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A2CA2" w14:textId="37941F16" w:rsidR="00F62297" w:rsidRPr="00F62297" w:rsidRDefault="00F62297" w:rsidP="008E1F9B">
      <w:pPr>
        <w:ind w:firstLine="0"/>
        <w:jc w:val="center"/>
        <w:rPr>
          <w:rFonts w:cs="Times New Roman"/>
          <w:b/>
          <w:bCs/>
          <w:i/>
          <w:iCs/>
          <w:szCs w:val="28"/>
          <w:lang w:val="en-US"/>
        </w:rPr>
      </w:pPr>
      <w:bookmarkStart w:id="0" w:name="_GoBack"/>
      <w:bookmarkEnd w:id="0"/>
      <w:r w:rsidRPr="00F62297">
        <w:rPr>
          <w:rFonts w:cs="Times New Roman"/>
          <w:b/>
          <w:bCs/>
          <w:i/>
          <w:iCs/>
          <w:szCs w:val="28"/>
          <w:lang w:val="en-US"/>
        </w:rPr>
        <w:t>Synthesis of acrylamide copolymers with improved viscosity characteristics</w:t>
      </w:r>
    </w:p>
    <w:p w14:paraId="45069792" w14:textId="28EB94DA" w:rsidR="006C5137" w:rsidRPr="00EA04A9" w:rsidRDefault="006C5137" w:rsidP="008E1F9B">
      <w:pPr>
        <w:ind w:firstLine="0"/>
        <w:jc w:val="center"/>
        <w:rPr>
          <w:rFonts w:cs="Times New Roman"/>
          <w:bCs/>
          <w:i/>
          <w:iCs/>
          <w:sz w:val="24"/>
          <w:szCs w:val="24"/>
          <w:lang w:val="en-US"/>
        </w:rPr>
      </w:pPr>
      <w:r w:rsidRPr="00EA04A9">
        <w:rPr>
          <w:rFonts w:cs="Times New Roman"/>
          <w:bCs/>
          <w:i/>
          <w:iCs/>
          <w:sz w:val="24"/>
          <w:szCs w:val="24"/>
          <w:vertAlign w:val="superscript"/>
          <w:lang w:val="en-US"/>
        </w:rPr>
        <w:t>1</w:t>
      </w:r>
      <w:r w:rsidR="00483E1D" w:rsidRPr="00F62297">
        <w:rPr>
          <w:rFonts w:cs="Times New Roman"/>
          <w:bCs/>
          <w:i/>
          <w:iCs/>
          <w:sz w:val="24"/>
          <w:szCs w:val="24"/>
        </w:rPr>
        <w:t>А</w:t>
      </w:r>
      <w:proofErr w:type="spellStart"/>
      <w:r w:rsidR="00483E1D" w:rsidRPr="00F62297">
        <w:rPr>
          <w:rFonts w:cs="Times New Roman"/>
          <w:bCs/>
          <w:i/>
          <w:iCs/>
          <w:sz w:val="24"/>
          <w:szCs w:val="24"/>
          <w:lang w:val="en-US"/>
        </w:rPr>
        <w:t>llamurtova</w:t>
      </w:r>
      <w:proofErr w:type="spellEnd"/>
      <w:r w:rsidR="00483E1D" w:rsidRPr="00EA04A9">
        <w:rPr>
          <w:rFonts w:cs="Times New Roman"/>
          <w:bCs/>
          <w:i/>
          <w:iCs/>
          <w:sz w:val="24"/>
          <w:szCs w:val="24"/>
          <w:lang w:val="en-US"/>
        </w:rPr>
        <w:t xml:space="preserve"> </w:t>
      </w:r>
      <w:r w:rsidR="00483E1D" w:rsidRPr="00F62297">
        <w:rPr>
          <w:rFonts w:cs="Times New Roman"/>
          <w:bCs/>
          <w:i/>
          <w:iCs/>
          <w:sz w:val="24"/>
          <w:szCs w:val="24"/>
          <w:lang w:val="en-US"/>
        </w:rPr>
        <w:t>A</w:t>
      </w:r>
      <w:r w:rsidR="00483E1D" w:rsidRPr="00EA04A9">
        <w:rPr>
          <w:rFonts w:cs="Times New Roman"/>
          <w:bCs/>
          <w:i/>
          <w:iCs/>
          <w:sz w:val="24"/>
          <w:szCs w:val="24"/>
          <w:lang w:val="en-US"/>
        </w:rPr>
        <w:t>.</w:t>
      </w:r>
      <w:r w:rsidR="00483E1D" w:rsidRPr="00F62297">
        <w:rPr>
          <w:rFonts w:cs="Times New Roman"/>
          <w:bCs/>
          <w:i/>
          <w:iCs/>
          <w:sz w:val="24"/>
          <w:szCs w:val="24"/>
          <w:lang w:val="en-US"/>
        </w:rPr>
        <w:t>S</w:t>
      </w:r>
      <w:r w:rsidRPr="00EA04A9">
        <w:rPr>
          <w:rFonts w:cs="Times New Roman"/>
          <w:bCs/>
          <w:i/>
          <w:iCs/>
          <w:sz w:val="24"/>
          <w:szCs w:val="24"/>
          <w:lang w:val="en-US"/>
        </w:rPr>
        <w:t>.,</w:t>
      </w:r>
      <w:r w:rsidR="00BF350F" w:rsidRPr="00EA04A9">
        <w:rPr>
          <w:rFonts w:cs="Times New Roman"/>
          <w:bCs/>
          <w:i/>
          <w:iCs/>
          <w:sz w:val="24"/>
          <w:szCs w:val="24"/>
          <w:lang w:val="en-US"/>
        </w:rPr>
        <w:t xml:space="preserve"> </w:t>
      </w:r>
      <w:r w:rsidR="00FA2009" w:rsidRPr="00EA04A9">
        <w:rPr>
          <w:rFonts w:cs="Times New Roman"/>
          <w:bCs/>
          <w:i/>
          <w:iCs/>
          <w:sz w:val="24"/>
          <w:szCs w:val="24"/>
          <w:vertAlign w:val="superscript"/>
          <w:lang w:val="en-US"/>
        </w:rPr>
        <w:t>2</w:t>
      </w:r>
      <w:r w:rsidR="00483E1D" w:rsidRPr="00F62297">
        <w:rPr>
          <w:rFonts w:cs="Times New Roman"/>
          <w:bCs/>
          <w:i/>
          <w:iCs/>
          <w:sz w:val="24"/>
          <w:szCs w:val="24"/>
          <w:lang w:val="en-US"/>
        </w:rPr>
        <w:t>Tanatarov</w:t>
      </w:r>
      <w:r w:rsidR="00657028" w:rsidRPr="00EA04A9">
        <w:rPr>
          <w:rFonts w:cs="Times New Roman"/>
          <w:bCs/>
          <w:i/>
          <w:iCs/>
          <w:sz w:val="24"/>
          <w:szCs w:val="24"/>
          <w:lang w:val="en-US"/>
        </w:rPr>
        <w:t xml:space="preserve"> </w:t>
      </w:r>
      <w:r w:rsidR="00657028" w:rsidRPr="00F62297">
        <w:rPr>
          <w:rFonts w:cs="Times New Roman"/>
          <w:bCs/>
          <w:i/>
          <w:iCs/>
          <w:sz w:val="24"/>
          <w:szCs w:val="24"/>
        </w:rPr>
        <w:t>О</w:t>
      </w:r>
      <w:r w:rsidR="00657028" w:rsidRPr="00EA04A9">
        <w:rPr>
          <w:rFonts w:cs="Times New Roman"/>
          <w:bCs/>
          <w:i/>
          <w:iCs/>
          <w:sz w:val="24"/>
          <w:szCs w:val="24"/>
          <w:lang w:val="en-US"/>
        </w:rPr>
        <w:t>.</w:t>
      </w:r>
      <w:r w:rsidR="00657028" w:rsidRPr="00F62297">
        <w:rPr>
          <w:rFonts w:cs="Times New Roman"/>
          <w:bCs/>
          <w:i/>
          <w:iCs/>
          <w:sz w:val="24"/>
          <w:szCs w:val="24"/>
        </w:rPr>
        <w:t>Р</w:t>
      </w:r>
      <w:r w:rsidR="00657028" w:rsidRPr="00EA04A9">
        <w:rPr>
          <w:rFonts w:cs="Times New Roman"/>
          <w:bCs/>
          <w:i/>
          <w:iCs/>
          <w:sz w:val="24"/>
          <w:szCs w:val="24"/>
          <w:lang w:val="en-US"/>
        </w:rPr>
        <w:t xml:space="preserve">., </w:t>
      </w:r>
      <w:r w:rsidRPr="00EA04A9">
        <w:rPr>
          <w:rFonts w:cs="Times New Roman"/>
          <w:bCs/>
          <w:i/>
          <w:iCs/>
          <w:sz w:val="24"/>
          <w:szCs w:val="24"/>
          <w:vertAlign w:val="superscript"/>
          <w:lang w:val="en-US"/>
        </w:rPr>
        <w:t>1</w:t>
      </w:r>
      <w:r w:rsidR="00483E1D" w:rsidRPr="00F62297">
        <w:rPr>
          <w:rFonts w:cs="Times New Roman"/>
          <w:bCs/>
          <w:i/>
          <w:iCs/>
          <w:sz w:val="24"/>
          <w:szCs w:val="24"/>
          <w:lang w:val="en-US"/>
        </w:rPr>
        <w:t>Sharipova</w:t>
      </w:r>
      <w:r w:rsidR="00483E1D" w:rsidRPr="00EA04A9">
        <w:rPr>
          <w:rFonts w:cs="Times New Roman"/>
          <w:bCs/>
          <w:i/>
          <w:iCs/>
          <w:sz w:val="24"/>
          <w:szCs w:val="24"/>
          <w:lang w:val="en-US"/>
        </w:rPr>
        <w:t xml:space="preserve"> </w:t>
      </w:r>
      <w:r w:rsidR="00483E1D" w:rsidRPr="00F62297">
        <w:rPr>
          <w:rFonts w:cs="Times New Roman"/>
          <w:bCs/>
          <w:i/>
          <w:iCs/>
          <w:sz w:val="24"/>
          <w:szCs w:val="24"/>
        </w:rPr>
        <w:t>А</w:t>
      </w:r>
      <w:r w:rsidR="00483E1D" w:rsidRPr="00EA04A9">
        <w:rPr>
          <w:rFonts w:cs="Times New Roman"/>
          <w:bCs/>
          <w:i/>
          <w:iCs/>
          <w:sz w:val="24"/>
          <w:szCs w:val="24"/>
          <w:lang w:val="en-US"/>
        </w:rPr>
        <w:t>.I</w:t>
      </w:r>
      <w:r w:rsidRPr="00EA04A9">
        <w:rPr>
          <w:rFonts w:cs="Times New Roman"/>
          <w:bCs/>
          <w:i/>
          <w:iCs/>
          <w:sz w:val="24"/>
          <w:szCs w:val="24"/>
          <w:lang w:val="en-US"/>
        </w:rPr>
        <w:t xml:space="preserve">., </w:t>
      </w:r>
      <w:r w:rsidRPr="00EA04A9">
        <w:rPr>
          <w:rFonts w:cs="Times New Roman"/>
          <w:bCs/>
          <w:i/>
          <w:iCs/>
          <w:sz w:val="24"/>
          <w:szCs w:val="24"/>
          <w:vertAlign w:val="superscript"/>
          <w:lang w:val="en-US"/>
        </w:rPr>
        <w:t>2</w:t>
      </w:r>
      <w:r w:rsidRPr="00F62297">
        <w:rPr>
          <w:rFonts w:cs="Times New Roman"/>
          <w:bCs/>
          <w:i/>
          <w:iCs/>
          <w:sz w:val="24"/>
          <w:szCs w:val="24"/>
        </w:rPr>
        <w:t>А</w:t>
      </w:r>
      <w:proofErr w:type="spellStart"/>
      <w:r w:rsidR="00483E1D" w:rsidRPr="00F62297">
        <w:rPr>
          <w:rFonts w:cs="Times New Roman"/>
          <w:bCs/>
          <w:i/>
          <w:iCs/>
          <w:sz w:val="24"/>
          <w:szCs w:val="24"/>
          <w:lang w:val="en-US"/>
        </w:rPr>
        <w:t>bdikamalova</w:t>
      </w:r>
      <w:proofErr w:type="spellEnd"/>
      <w:r w:rsidR="00483E1D" w:rsidRPr="00EA04A9">
        <w:rPr>
          <w:rFonts w:cs="Times New Roman"/>
          <w:bCs/>
          <w:i/>
          <w:iCs/>
          <w:sz w:val="24"/>
          <w:szCs w:val="24"/>
          <w:lang w:val="en-US"/>
        </w:rPr>
        <w:t xml:space="preserve"> </w:t>
      </w:r>
      <w:r w:rsidR="00483E1D" w:rsidRPr="00F62297">
        <w:rPr>
          <w:rFonts w:cs="Times New Roman"/>
          <w:bCs/>
          <w:i/>
          <w:iCs/>
          <w:sz w:val="24"/>
          <w:szCs w:val="24"/>
        </w:rPr>
        <w:t>А</w:t>
      </w:r>
      <w:r w:rsidR="00483E1D" w:rsidRPr="00EA04A9">
        <w:rPr>
          <w:rFonts w:cs="Times New Roman"/>
          <w:bCs/>
          <w:i/>
          <w:iCs/>
          <w:sz w:val="24"/>
          <w:szCs w:val="24"/>
          <w:lang w:val="en-US"/>
        </w:rPr>
        <w:t>.B</w:t>
      </w:r>
      <w:r w:rsidRPr="00EA04A9">
        <w:rPr>
          <w:rFonts w:cs="Times New Roman"/>
          <w:bCs/>
          <w:i/>
          <w:iCs/>
          <w:sz w:val="24"/>
          <w:szCs w:val="24"/>
          <w:lang w:val="en-US"/>
        </w:rPr>
        <w:t>.</w:t>
      </w:r>
      <w:r w:rsidR="00657028" w:rsidRPr="00EA04A9">
        <w:rPr>
          <w:rFonts w:cs="Times New Roman"/>
          <w:bCs/>
          <w:i/>
          <w:iCs/>
          <w:sz w:val="24"/>
          <w:szCs w:val="24"/>
          <w:lang w:val="en-US"/>
        </w:rPr>
        <w:t xml:space="preserve">, </w:t>
      </w:r>
      <w:r w:rsidR="00FA2009" w:rsidRPr="00EA04A9">
        <w:rPr>
          <w:rFonts w:cs="Times New Roman"/>
          <w:bCs/>
          <w:i/>
          <w:iCs/>
          <w:sz w:val="24"/>
          <w:szCs w:val="24"/>
          <w:vertAlign w:val="superscript"/>
          <w:lang w:val="en-US"/>
        </w:rPr>
        <w:t>2</w:t>
      </w:r>
      <w:r w:rsidR="00483E1D" w:rsidRPr="00EA04A9">
        <w:rPr>
          <w:rFonts w:cs="Times New Roman"/>
          <w:bCs/>
          <w:i/>
          <w:iCs/>
          <w:sz w:val="24"/>
          <w:szCs w:val="24"/>
          <w:lang w:val="en-US"/>
        </w:rPr>
        <w:t>Sh.</w:t>
      </w:r>
      <w:r w:rsidR="00483E1D" w:rsidRPr="00F62297">
        <w:rPr>
          <w:rFonts w:cs="Times New Roman"/>
          <w:bCs/>
          <w:i/>
          <w:iCs/>
          <w:sz w:val="24"/>
          <w:szCs w:val="24"/>
        </w:rPr>
        <w:t>А</w:t>
      </w:r>
      <w:r w:rsidR="00483E1D" w:rsidRPr="00EA04A9">
        <w:rPr>
          <w:rFonts w:cs="Times New Roman"/>
          <w:bCs/>
          <w:i/>
          <w:iCs/>
          <w:sz w:val="24"/>
          <w:szCs w:val="24"/>
          <w:lang w:val="en-US"/>
        </w:rPr>
        <w:t>.Kuldasheva</w:t>
      </w:r>
    </w:p>
    <w:p w14:paraId="7B8B9157" w14:textId="2BC44FB7" w:rsidR="00483E1D" w:rsidRDefault="007A2EAB" w:rsidP="008E1F9B">
      <w:pPr>
        <w:ind w:firstLine="0"/>
        <w:jc w:val="center"/>
        <w:rPr>
          <w:rFonts w:cs="Times New Roman"/>
          <w:bCs/>
          <w:iCs/>
          <w:sz w:val="24"/>
          <w:szCs w:val="24"/>
          <w:lang w:val="en-US"/>
        </w:rPr>
      </w:pPr>
      <w:r w:rsidRPr="007A2EAB">
        <w:rPr>
          <w:rFonts w:cs="Times New Roman"/>
          <w:bCs/>
          <w:i/>
          <w:iCs/>
          <w:sz w:val="24"/>
          <w:szCs w:val="24"/>
          <w:vertAlign w:val="superscript"/>
          <w:lang w:val="en-US"/>
        </w:rPr>
        <w:t>1</w:t>
      </w:r>
      <w:r w:rsidR="00483E1D">
        <w:rPr>
          <w:rFonts w:cs="Times New Roman"/>
          <w:bCs/>
          <w:iCs/>
          <w:sz w:val="24"/>
          <w:szCs w:val="24"/>
          <w:lang w:val="en-US"/>
        </w:rPr>
        <w:t>Karakalpak State University</w:t>
      </w:r>
    </w:p>
    <w:p w14:paraId="69428FBD" w14:textId="3059760A" w:rsidR="007A2EAB" w:rsidRDefault="007A2EAB" w:rsidP="008E1F9B">
      <w:pPr>
        <w:ind w:firstLine="0"/>
        <w:jc w:val="center"/>
        <w:rPr>
          <w:i/>
          <w:iCs/>
          <w:sz w:val="24"/>
          <w:szCs w:val="24"/>
          <w:lang w:val="en-US"/>
        </w:rPr>
      </w:pPr>
      <w:r w:rsidRPr="007A2EAB">
        <w:rPr>
          <w:rFonts w:cs="Times New Roman"/>
          <w:b/>
          <w:bCs/>
          <w:i/>
          <w:iCs/>
          <w:sz w:val="24"/>
          <w:szCs w:val="24"/>
          <w:vertAlign w:val="superscript"/>
          <w:lang w:val="en-US"/>
        </w:rPr>
        <w:t>2</w:t>
      </w:r>
      <w:r w:rsidRPr="007A2EAB">
        <w:rPr>
          <w:rFonts w:cs="Times New Roman"/>
          <w:bCs/>
          <w:iCs/>
          <w:sz w:val="24"/>
          <w:szCs w:val="24"/>
          <w:lang w:val="en-US"/>
        </w:rPr>
        <w:t xml:space="preserve">Institute of </w:t>
      </w:r>
      <w:r w:rsidR="00041B3D">
        <w:rPr>
          <w:rFonts w:cs="Times New Roman"/>
          <w:bCs/>
          <w:iCs/>
          <w:sz w:val="24"/>
          <w:szCs w:val="24"/>
          <w:lang w:val="en-US"/>
        </w:rPr>
        <w:t>General and Inorganic Chemistry</w:t>
      </w:r>
    </w:p>
    <w:p w14:paraId="0E923A0F" w14:textId="5BD136B6" w:rsidR="007A2EAB" w:rsidRPr="00041B3D" w:rsidRDefault="00041B3D" w:rsidP="00041B3D">
      <w:pPr>
        <w:ind w:firstLine="0"/>
        <w:jc w:val="center"/>
        <w:rPr>
          <w:i/>
          <w:iCs/>
          <w:sz w:val="24"/>
          <w:szCs w:val="24"/>
          <w:lang w:val="en-US"/>
        </w:rPr>
      </w:pPr>
      <w:r>
        <w:rPr>
          <w:i/>
          <w:iCs/>
          <w:sz w:val="24"/>
          <w:szCs w:val="24"/>
          <w:vertAlign w:val="superscript"/>
          <w:lang w:val="en-US"/>
        </w:rPr>
        <w:t>1</w:t>
      </w:r>
      <w:r w:rsidRPr="00041B3D">
        <w:rPr>
          <w:i/>
          <w:iCs/>
          <w:sz w:val="24"/>
          <w:szCs w:val="24"/>
          <w:lang w:val="en-US"/>
        </w:rPr>
        <w:t>anargulallamuratova@gmail.com</w:t>
      </w:r>
      <w:r w:rsidR="007A2EAB" w:rsidRPr="007A2EAB">
        <w:rPr>
          <w:i/>
          <w:iCs/>
          <w:sz w:val="24"/>
          <w:szCs w:val="24"/>
          <w:lang w:val="en-US"/>
        </w:rPr>
        <w:t xml:space="preserve"> </w:t>
      </w:r>
    </w:p>
    <w:p w14:paraId="34B76D7A" w14:textId="042CC9CD" w:rsidR="007A2EAB" w:rsidRDefault="00041B3D" w:rsidP="008E1F9B">
      <w:pPr>
        <w:ind w:firstLine="0"/>
        <w:jc w:val="center"/>
        <w:rPr>
          <w:rFonts w:cs="Times New Roman"/>
          <w:bCs/>
          <w:iCs/>
          <w:sz w:val="24"/>
          <w:szCs w:val="24"/>
          <w:lang w:val="en-US"/>
        </w:rPr>
      </w:pPr>
      <w:r>
        <w:rPr>
          <w:rFonts w:cs="Times New Roman"/>
          <w:bCs/>
          <w:iCs/>
          <w:sz w:val="24"/>
          <w:szCs w:val="24"/>
          <w:vertAlign w:val="superscript"/>
          <w:lang w:val="en-US"/>
        </w:rPr>
        <w:t>2</w:t>
      </w:r>
      <w:r w:rsidR="007A2EAB" w:rsidRPr="007A2EAB">
        <w:rPr>
          <w:rFonts w:cs="Times New Roman"/>
          <w:bCs/>
          <w:iCs/>
          <w:sz w:val="24"/>
          <w:szCs w:val="24"/>
          <w:lang w:val="en-US"/>
        </w:rPr>
        <w:t>tanatarovotkirbay@gmail.com</w:t>
      </w:r>
    </w:p>
    <w:p w14:paraId="7C5A8B27" w14:textId="3773EDF6" w:rsidR="00041B3D" w:rsidRDefault="00041B3D" w:rsidP="00041B3D">
      <w:pPr>
        <w:ind w:firstLine="0"/>
        <w:jc w:val="center"/>
        <w:rPr>
          <w:rFonts w:cs="Times New Roman"/>
          <w:bCs/>
          <w:iCs/>
          <w:sz w:val="24"/>
          <w:szCs w:val="24"/>
          <w:lang w:val="en-US"/>
        </w:rPr>
      </w:pPr>
      <w:r>
        <w:rPr>
          <w:i/>
          <w:iCs/>
          <w:sz w:val="24"/>
          <w:szCs w:val="24"/>
          <w:vertAlign w:val="superscript"/>
          <w:lang w:val="en-US"/>
        </w:rPr>
        <w:t>1</w:t>
      </w:r>
      <w:r w:rsidRPr="007A2EAB">
        <w:rPr>
          <w:i/>
          <w:iCs/>
          <w:sz w:val="24"/>
          <w:szCs w:val="24"/>
          <w:lang w:val="en-US"/>
        </w:rPr>
        <w:t>aziza.abdik@gmail.com</w:t>
      </w:r>
    </w:p>
    <w:p w14:paraId="03428F2C" w14:textId="757CD96B" w:rsidR="007A2EAB" w:rsidRPr="00483E1D" w:rsidRDefault="00041B3D" w:rsidP="008E1F9B">
      <w:pPr>
        <w:ind w:firstLine="0"/>
        <w:jc w:val="center"/>
        <w:rPr>
          <w:rFonts w:cs="Times New Roman"/>
          <w:bCs/>
          <w:iCs/>
          <w:sz w:val="24"/>
          <w:szCs w:val="24"/>
          <w:lang w:val="en-US"/>
        </w:rPr>
      </w:pPr>
      <w:r w:rsidRPr="00041B3D">
        <w:rPr>
          <w:rFonts w:cs="Times New Roman"/>
          <w:bCs/>
          <w:iCs/>
          <w:sz w:val="24"/>
          <w:szCs w:val="24"/>
          <w:vertAlign w:val="superscript"/>
          <w:lang w:val="en-US"/>
        </w:rPr>
        <w:t>1</w:t>
      </w:r>
      <w:r w:rsidR="007A2EAB" w:rsidRPr="007A2EAB">
        <w:rPr>
          <w:rFonts w:cs="Times New Roman"/>
          <w:bCs/>
          <w:iCs/>
          <w:sz w:val="24"/>
          <w:szCs w:val="24"/>
          <w:lang w:val="en-US"/>
        </w:rPr>
        <w:t>aysha.ibragimovna@gmail.com</w:t>
      </w:r>
    </w:p>
    <w:p w14:paraId="211D7569" w14:textId="3FD61505" w:rsidR="002B4769" w:rsidRPr="002B4769" w:rsidRDefault="00041B3D" w:rsidP="008E1F9B">
      <w:pPr>
        <w:spacing w:line="240" w:lineRule="auto"/>
        <w:rPr>
          <w:iCs/>
          <w:sz w:val="24"/>
          <w:szCs w:val="24"/>
          <w:lang w:val="en-US"/>
        </w:rPr>
      </w:pPr>
      <w:r w:rsidRPr="00041B3D">
        <w:rPr>
          <w:b/>
          <w:iCs/>
          <w:sz w:val="24"/>
          <w:szCs w:val="24"/>
          <w:lang w:val="en-US"/>
        </w:rPr>
        <w:t>Abstract:</w:t>
      </w:r>
      <w:r w:rsidRPr="00041B3D">
        <w:rPr>
          <w:iCs/>
          <w:sz w:val="24"/>
          <w:szCs w:val="24"/>
          <w:lang w:val="en-US"/>
        </w:rPr>
        <w:t xml:space="preserve"> </w:t>
      </w:r>
      <w:r w:rsidR="002B4769" w:rsidRPr="002B4769">
        <w:rPr>
          <w:iCs/>
          <w:sz w:val="24"/>
          <w:szCs w:val="24"/>
          <w:lang w:val="en-US"/>
        </w:rPr>
        <w:t xml:space="preserve">The prerequisite for this study was the influence of the pH of the medium on the copolymerization process and the characteristics of the copolymers of </w:t>
      </w:r>
      <w:proofErr w:type="spellStart"/>
      <w:r w:rsidR="002B4769" w:rsidRPr="002B4769">
        <w:rPr>
          <w:iCs/>
          <w:sz w:val="24"/>
          <w:szCs w:val="24"/>
          <w:lang w:val="en-US"/>
        </w:rPr>
        <w:t>itaconic</w:t>
      </w:r>
      <w:proofErr w:type="spellEnd"/>
      <w:r w:rsidR="002B4769" w:rsidRPr="002B4769">
        <w:rPr>
          <w:iCs/>
          <w:sz w:val="24"/>
          <w:szCs w:val="24"/>
          <w:lang w:val="en-US"/>
        </w:rPr>
        <w:t xml:space="preserve"> acid and acrylamide. The aim of the work was to study this effect on the molecular weight of copolymers and their yield. The methodology included copolymerization of IR and AA at different pH values and different mole ratios of monomers, as well as analysis of the molecular characteristics of copolymers and product yield. The obtained data demonstrate that copolymers synthesized under neutral and slightly alkaline conditions have higher molecular weights and yields compared to an acidic medium, which opens up new prospects for tuning the synthesis of copolymers with desired properties.</w:t>
      </w:r>
    </w:p>
    <w:p w14:paraId="545DC96C" w14:textId="36783AE2" w:rsidR="002B4769" w:rsidRPr="002B4769" w:rsidRDefault="002B4769" w:rsidP="008E1F9B">
      <w:pPr>
        <w:spacing w:line="240" w:lineRule="auto"/>
        <w:rPr>
          <w:iCs/>
          <w:sz w:val="24"/>
          <w:szCs w:val="24"/>
          <w:lang w:val="en-US"/>
        </w:rPr>
      </w:pPr>
      <w:r w:rsidRPr="002B4769">
        <w:rPr>
          <w:b/>
          <w:iCs/>
          <w:sz w:val="24"/>
          <w:szCs w:val="24"/>
          <w:lang w:val="en-US"/>
        </w:rPr>
        <w:t>Keywords:</w:t>
      </w:r>
      <w:r w:rsidRPr="002B4769">
        <w:rPr>
          <w:iCs/>
          <w:sz w:val="24"/>
          <w:szCs w:val="24"/>
          <w:lang w:val="en-US"/>
        </w:rPr>
        <w:t xml:space="preserve"> copolymerization, </w:t>
      </w:r>
      <w:proofErr w:type="spellStart"/>
      <w:r w:rsidRPr="002B4769">
        <w:rPr>
          <w:iCs/>
          <w:sz w:val="24"/>
          <w:szCs w:val="24"/>
          <w:lang w:val="en-US"/>
        </w:rPr>
        <w:t>itaconic</w:t>
      </w:r>
      <w:proofErr w:type="spellEnd"/>
      <w:r w:rsidRPr="002B4769">
        <w:rPr>
          <w:iCs/>
          <w:sz w:val="24"/>
          <w:szCs w:val="24"/>
          <w:lang w:val="en-US"/>
        </w:rPr>
        <w:t xml:space="preserve"> acid, acrylamide, pH of the medium, molecular weight, product yield.</w:t>
      </w:r>
    </w:p>
    <w:p w14:paraId="6217B2F4" w14:textId="5E4C2FE3" w:rsidR="005120F2" w:rsidRPr="002B4769" w:rsidRDefault="002B4769" w:rsidP="008E1F9B">
      <w:pPr>
        <w:spacing w:line="240" w:lineRule="auto"/>
        <w:ind w:firstLine="0"/>
        <w:jc w:val="center"/>
        <w:rPr>
          <w:rFonts w:cs="Times New Roman"/>
          <w:b/>
          <w:bCs/>
          <w:sz w:val="24"/>
          <w:szCs w:val="24"/>
          <w:lang w:val="en-US"/>
        </w:rPr>
      </w:pPr>
      <w:r>
        <w:rPr>
          <w:rFonts w:cs="Times New Roman"/>
          <w:b/>
          <w:bCs/>
          <w:sz w:val="24"/>
          <w:szCs w:val="24"/>
          <w:lang w:val="en-US"/>
        </w:rPr>
        <w:t>Introduction</w:t>
      </w:r>
    </w:p>
    <w:p w14:paraId="78545B71" w14:textId="4A55224A" w:rsidR="002B4769" w:rsidRPr="002B4769" w:rsidRDefault="002B4769" w:rsidP="008E1F9B">
      <w:pPr>
        <w:spacing w:line="240" w:lineRule="auto"/>
        <w:ind w:firstLine="567"/>
        <w:rPr>
          <w:rFonts w:cs="Times New Roman"/>
          <w:sz w:val="24"/>
          <w:szCs w:val="24"/>
          <w:lang w:val="en-US"/>
        </w:rPr>
      </w:pPr>
      <w:r w:rsidRPr="002B4769">
        <w:rPr>
          <w:rFonts w:cs="Times New Roman"/>
          <w:sz w:val="24"/>
          <w:szCs w:val="24"/>
          <w:lang w:val="en-US"/>
        </w:rPr>
        <w:t xml:space="preserve">Water-soluble polymers, derivatives of acrylamide, known as polyacrylamides (PAA), are widely used in various fields of industry and agriculture [1, 2]. They have found their application as effective flocculants for the purification of drinking and wastewater [3], as well as in reverse osmosis membranes [4]. In addition, polyacrylamides are used to stabilize </w:t>
      </w:r>
      <w:proofErr w:type="gramStart"/>
      <w:r w:rsidRPr="002B4769">
        <w:rPr>
          <w:rFonts w:cs="Times New Roman"/>
          <w:sz w:val="24"/>
          <w:szCs w:val="24"/>
          <w:lang w:val="en-US"/>
        </w:rPr>
        <w:t>emulsions</w:t>
      </w:r>
      <w:proofErr w:type="gramEnd"/>
      <w:r w:rsidRPr="002B4769">
        <w:rPr>
          <w:rFonts w:cs="Times New Roman"/>
          <w:sz w:val="24"/>
          <w:szCs w:val="24"/>
          <w:lang w:val="en-US"/>
        </w:rPr>
        <w:t xml:space="preserve"> and suspensions, and in the oil industry - as stabilizers of drilling fluids [5] and additives that reduce hydraulic resistance [6] during transportation through pipelines. These polymers are also used in construction and mineral processing.</w:t>
      </w:r>
    </w:p>
    <w:p w14:paraId="793B02F6" w14:textId="2EA7B7AC" w:rsidR="002B4769" w:rsidRPr="002B4769" w:rsidRDefault="002B4769" w:rsidP="008E1F9B">
      <w:pPr>
        <w:spacing w:line="240" w:lineRule="auto"/>
        <w:ind w:firstLine="567"/>
        <w:rPr>
          <w:rFonts w:cs="Times New Roman"/>
          <w:sz w:val="24"/>
          <w:szCs w:val="24"/>
          <w:lang w:val="en-US"/>
        </w:rPr>
      </w:pPr>
      <w:r w:rsidRPr="002B4769">
        <w:rPr>
          <w:rFonts w:cs="Times New Roman"/>
          <w:sz w:val="24"/>
          <w:szCs w:val="24"/>
          <w:lang w:val="en-US"/>
        </w:rPr>
        <w:t xml:space="preserve">The synthesis of polyacrylamide and its copolymers with acrylamide is most often carried out through homogeneous polymerization of acrylamide in an aqueous solution using water-soluble initiators such as ammonium, potassium or sodium </w:t>
      </w:r>
      <w:proofErr w:type="spellStart"/>
      <w:r w:rsidRPr="002B4769">
        <w:rPr>
          <w:rFonts w:cs="Times New Roman"/>
          <w:sz w:val="24"/>
          <w:szCs w:val="24"/>
          <w:lang w:val="en-US"/>
        </w:rPr>
        <w:t>persulfates</w:t>
      </w:r>
      <w:proofErr w:type="spellEnd"/>
      <w:r w:rsidRPr="002B4769">
        <w:rPr>
          <w:rFonts w:cs="Times New Roman"/>
          <w:sz w:val="24"/>
          <w:szCs w:val="24"/>
          <w:lang w:val="en-US"/>
        </w:rPr>
        <w:t>. Modern research is actively studying the effect of mixed initiator systems on the properties of polyacrylamide, as well as polymerization reactions in more concentrated monomer solutions [7].</w:t>
      </w:r>
    </w:p>
    <w:p w14:paraId="7604A0B1" w14:textId="4993D066" w:rsidR="002B4769" w:rsidRPr="002B4769" w:rsidRDefault="002B4769" w:rsidP="008E1F9B">
      <w:pPr>
        <w:spacing w:line="240" w:lineRule="auto"/>
        <w:ind w:firstLine="567"/>
        <w:rPr>
          <w:rFonts w:cs="Times New Roman"/>
          <w:sz w:val="24"/>
          <w:szCs w:val="24"/>
          <w:lang w:val="en-US"/>
        </w:rPr>
      </w:pPr>
      <w:r w:rsidRPr="002B4769">
        <w:rPr>
          <w:rFonts w:cs="Times New Roman"/>
          <w:sz w:val="24"/>
          <w:szCs w:val="24"/>
          <w:lang w:val="en-US"/>
        </w:rPr>
        <w:t xml:space="preserve">But not only polyacrylamide, but also its modifications and copolymers with unsaturated acids, have found application in science and industry. They successfully replace polyacrylamide as flocculants, thickeners and structure-forming agents [16]. The researchers' interest in copolymers obtained through radical copolymerization of acrylamide with unsaturated acids, including </w:t>
      </w:r>
      <w:proofErr w:type="spellStart"/>
      <w:r w:rsidRPr="002B4769">
        <w:rPr>
          <w:rFonts w:cs="Times New Roman"/>
          <w:sz w:val="24"/>
          <w:szCs w:val="24"/>
          <w:lang w:val="en-US"/>
        </w:rPr>
        <w:t>itaconic</w:t>
      </w:r>
      <w:proofErr w:type="spellEnd"/>
      <w:r w:rsidRPr="002B4769">
        <w:rPr>
          <w:rFonts w:cs="Times New Roman"/>
          <w:sz w:val="24"/>
          <w:szCs w:val="24"/>
          <w:lang w:val="en-US"/>
        </w:rPr>
        <w:t xml:space="preserve"> acid [17] is due to the high yield of high-molecular compounds using concentrated monomer solutions [18-20]. It is important to note that most studies on the synthesis of these copolymers have been conducted in organic media and aqueous organic emulsions. Therefore, it is important to conduct further research in the direction of synthesis of these copolymers in an aqueous medium.</w:t>
      </w:r>
    </w:p>
    <w:p w14:paraId="456F5019" w14:textId="408876B8" w:rsidR="005120F2" w:rsidRPr="00552A7B" w:rsidRDefault="00552A7B" w:rsidP="008E1F9B">
      <w:pPr>
        <w:spacing w:line="240" w:lineRule="auto"/>
        <w:ind w:firstLine="0"/>
        <w:jc w:val="center"/>
        <w:rPr>
          <w:rFonts w:cs="Times New Roman"/>
          <w:b/>
          <w:bCs/>
          <w:sz w:val="24"/>
          <w:szCs w:val="24"/>
          <w:lang w:val="en-US" w:eastAsia="ru-RU"/>
        </w:rPr>
      </w:pPr>
      <w:r>
        <w:rPr>
          <w:rFonts w:cs="Times New Roman"/>
          <w:b/>
          <w:bCs/>
          <w:sz w:val="24"/>
          <w:szCs w:val="24"/>
          <w:lang w:val="en-US" w:eastAsia="ru-RU"/>
        </w:rPr>
        <w:t>The experimental part</w:t>
      </w:r>
    </w:p>
    <w:p w14:paraId="1B18E922" w14:textId="046F7B86" w:rsidR="00552A7B" w:rsidRPr="00552A7B" w:rsidRDefault="00552A7B" w:rsidP="008E1F9B">
      <w:pPr>
        <w:pStyle w:val="a4"/>
        <w:spacing w:line="240" w:lineRule="auto"/>
        <w:ind w:firstLine="720"/>
        <w:rPr>
          <w:sz w:val="24"/>
          <w:szCs w:val="24"/>
          <w:lang w:val="en-US"/>
        </w:rPr>
      </w:pPr>
      <w:r w:rsidRPr="00552A7B">
        <w:rPr>
          <w:sz w:val="24"/>
          <w:szCs w:val="24"/>
          <w:lang w:val="en-US"/>
        </w:rPr>
        <w:t xml:space="preserve">In the study, high purity acrylamide (more than 99.0%, </w:t>
      </w:r>
      <w:proofErr w:type="spellStart"/>
      <w:r w:rsidRPr="00552A7B">
        <w:rPr>
          <w:sz w:val="24"/>
          <w:szCs w:val="24"/>
          <w:lang w:val="en-US"/>
        </w:rPr>
        <w:t>Servicebio</w:t>
      </w:r>
      <w:proofErr w:type="spellEnd"/>
      <w:r w:rsidRPr="00552A7B">
        <w:rPr>
          <w:sz w:val="24"/>
          <w:szCs w:val="24"/>
          <w:lang w:val="en-US"/>
        </w:rPr>
        <w:t xml:space="preserve"> supplier) and </w:t>
      </w:r>
      <w:proofErr w:type="spellStart"/>
      <w:r w:rsidRPr="00552A7B">
        <w:rPr>
          <w:sz w:val="24"/>
          <w:szCs w:val="24"/>
          <w:lang w:val="en-US"/>
        </w:rPr>
        <w:t>itaconic</w:t>
      </w:r>
      <w:proofErr w:type="spellEnd"/>
      <w:r w:rsidRPr="00552A7B">
        <w:rPr>
          <w:sz w:val="24"/>
          <w:szCs w:val="24"/>
          <w:lang w:val="en-US"/>
        </w:rPr>
        <w:t xml:space="preserve"> acid (also more than 99.0% purity, Sigma Aldrich supplier) were used to synthesize the acrylamide copolymer. All experiments were carried out using the following reagents: </w:t>
      </w:r>
      <w:proofErr w:type="spellStart"/>
      <w:r w:rsidRPr="00552A7B">
        <w:rPr>
          <w:sz w:val="24"/>
          <w:szCs w:val="24"/>
          <w:lang w:val="en-US"/>
        </w:rPr>
        <w:lastRenderedPageBreak/>
        <w:t>bidistilled</w:t>
      </w:r>
      <w:proofErr w:type="spellEnd"/>
      <w:r w:rsidRPr="00552A7B">
        <w:rPr>
          <w:sz w:val="24"/>
          <w:szCs w:val="24"/>
          <w:lang w:val="en-US"/>
        </w:rPr>
        <w:t xml:space="preserve"> water, acetone, potassium </w:t>
      </w:r>
      <w:proofErr w:type="spellStart"/>
      <w:r w:rsidRPr="00552A7B">
        <w:rPr>
          <w:sz w:val="24"/>
          <w:szCs w:val="24"/>
          <w:lang w:val="en-US"/>
        </w:rPr>
        <w:t>persulfate</w:t>
      </w:r>
      <w:proofErr w:type="spellEnd"/>
      <w:r w:rsidRPr="00552A7B">
        <w:rPr>
          <w:sz w:val="24"/>
          <w:szCs w:val="24"/>
          <w:lang w:val="en-US"/>
        </w:rPr>
        <w:t xml:space="preserve"> (K2S2O8), sodium sulfite (Na2SO3), potassium chloride (</w:t>
      </w:r>
      <w:proofErr w:type="spellStart"/>
      <w:r w:rsidRPr="00552A7B">
        <w:rPr>
          <w:sz w:val="24"/>
          <w:szCs w:val="24"/>
          <w:lang w:val="en-US"/>
        </w:rPr>
        <w:t>KCl</w:t>
      </w:r>
      <w:proofErr w:type="spellEnd"/>
      <w:r w:rsidRPr="00552A7B">
        <w:rPr>
          <w:sz w:val="24"/>
          <w:szCs w:val="24"/>
          <w:lang w:val="en-US"/>
        </w:rPr>
        <w:t>), potassium hydroxide (KOH) and hydrochloric acid (</w:t>
      </w:r>
      <w:proofErr w:type="spellStart"/>
      <w:r w:rsidRPr="00552A7B">
        <w:rPr>
          <w:sz w:val="24"/>
          <w:szCs w:val="24"/>
          <w:lang w:val="en-US"/>
        </w:rPr>
        <w:t>HCl</w:t>
      </w:r>
      <w:proofErr w:type="spellEnd"/>
      <w:r w:rsidRPr="00552A7B">
        <w:rPr>
          <w:sz w:val="24"/>
          <w:szCs w:val="24"/>
          <w:lang w:val="en-US"/>
        </w:rPr>
        <w:t xml:space="preserve">). The molecular weights of the obtained polyacrylamides were determined by gel chromatography on an Agilent 1260 Infinity liquid chromatograph equipped with a </w:t>
      </w:r>
      <w:proofErr w:type="spellStart"/>
      <w:r w:rsidRPr="00552A7B">
        <w:rPr>
          <w:sz w:val="24"/>
          <w:szCs w:val="24"/>
          <w:lang w:val="en-US"/>
        </w:rPr>
        <w:t>refractometric</w:t>
      </w:r>
      <w:proofErr w:type="spellEnd"/>
      <w:r w:rsidRPr="00552A7B">
        <w:rPr>
          <w:sz w:val="24"/>
          <w:szCs w:val="24"/>
          <w:lang w:val="en-US"/>
        </w:rPr>
        <w:t xml:space="preserve"> detector and a TSK GM PWXL column. The viscosity of polymer solutions was measured at a temperature of 25 ° C using an Ostwald viscometer, according to the method described in the source [9].</w:t>
      </w:r>
    </w:p>
    <w:p w14:paraId="646C0F65" w14:textId="77777777" w:rsidR="00552A7B" w:rsidRPr="00F96CE8" w:rsidRDefault="00552A7B" w:rsidP="008E1F9B">
      <w:pPr>
        <w:pStyle w:val="a4"/>
        <w:spacing w:line="240" w:lineRule="auto"/>
        <w:ind w:firstLine="720"/>
        <w:rPr>
          <w:sz w:val="24"/>
          <w:szCs w:val="24"/>
          <w:lang w:val="en-US"/>
        </w:rPr>
      </w:pPr>
    </w:p>
    <w:p w14:paraId="7897D611" w14:textId="4B9A461F" w:rsidR="00552A7B" w:rsidRPr="00552A7B" w:rsidRDefault="00552A7B" w:rsidP="008E1F9B">
      <w:pPr>
        <w:pStyle w:val="a4"/>
        <w:spacing w:line="240" w:lineRule="auto"/>
        <w:ind w:firstLine="720"/>
        <w:rPr>
          <w:sz w:val="24"/>
          <w:szCs w:val="24"/>
          <w:lang w:val="en-US"/>
        </w:rPr>
      </w:pPr>
      <w:r w:rsidRPr="00552A7B">
        <w:rPr>
          <w:sz w:val="24"/>
          <w:szCs w:val="24"/>
          <w:lang w:val="en-US"/>
        </w:rPr>
        <w:t xml:space="preserve">An </w:t>
      </w:r>
      <w:proofErr w:type="spellStart"/>
      <w:r w:rsidRPr="00552A7B">
        <w:rPr>
          <w:sz w:val="24"/>
          <w:szCs w:val="24"/>
          <w:lang w:val="en-US"/>
        </w:rPr>
        <w:t>equimolar</w:t>
      </w:r>
      <w:proofErr w:type="spellEnd"/>
      <w:r w:rsidRPr="00552A7B">
        <w:rPr>
          <w:sz w:val="24"/>
          <w:szCs w:val="24"/>
          <w:lang w:val="en-US"/>
        </w:rPr>
        <w:t xml:space="preserve"> ratio of potassium </w:t>
      </w:r>
      <w:proofErr w:type="spellStart"/>
      <w:r w:rsidRPr="00552A7B">
        <w:rPr>
          <w:sz w:val="24"/>
          <w:szCs w:val="24"/>
          <w:lang w:val="en-US"/>
        </w:rPr>
        <w:t>persulfate</w:t>
      </w:r>
      <w:proofErr w:type="spellEnd"/>
      <w:r w:rsidRPr="00552A7B">
        <w:rPr>
          <w:sz w:val="24"/>
          <w:szCs w:val="24"/>
          <w:lang w:val="en-US"/>
        </w:rPr>
        <w:t xml:space="preserve"> and sodium sulfite was used as the initiator of polymerization, which is described in the literature [10]. The polymerization process was carried out at various temperatures and concentrations of the initiator, strictly observing the stoichiometric proportions of </w:t>
      </w:r>
      <w:proofErr w:type="spellStart"/>
      <w:r w:rsidRPr="00552A7B">
        <w:rPr>
          <w:sz w:val="24"/>
          <w:szCs w:val="24"/>
          <w:lang w:val="en-US"/>
        </w:rPr>
        <w:t>persulfate</w:t>
      </w:r>
      <w:proofErr w:type="spellEnd"/>
      <w:r w:rsidRPr="00552A7B">
        <w:rPr>
          <w:sz w:val="24"/>
          <w:szCs w:val="24"/>
          <w:lang w:val="en-US"/>
        </w:rPr>
        <w:t xml:space="preserve"> and sulfite. The synthesis procedure included the stages of purging the reaction mixture with nitrogen, maintaining a set temperature in a thermostat with constant stirring, as well as precipitation of the polymer when acetone was added. To remove impurities, the precipitate was repeatedly washed with acetone and then dried under vacuum, which made it possible to evaluate the yield and characteristics of the synthesized copolymers.</w:t>
      </w:r>
    </w:p>
    <w:p w14:paraId="7BE45E9C" w14:textId="379122F8" w:rsidR="005120F2" w:rsidRPr="00552A7B" w:rsidRDefault="00552A7B" w:rsidP="008E1F9B">
      <w:pPr>
        <w:spacing w:line="240" w:lineRule="auto"/>
        <w:ind w:firstLine="0"/>
        <w:jc w:val="center"/>
        <w:rPr>
          <w:rFonts w:cs="Times New Roman"/>
          <w:b/>
          <w:bCs/>
          <w:sz w:val="24"/>
          <w:szCs w:val="24"/>
          <w:shd w:val="clear" w:color="auto" w:fill="FFFFFF"/>
          <w:lang w:val="en-US"/>
        </w:rPr>
      </w:pPr>
      <w:r>
        <w:rPr>
          <w:rFonts w:cs="Times New Roman"/>
          <w:b/>
          <w:bCs/>
          <w:sz w:val="24"/>
          <w:szCs w:val="24"/>
          <w:shd w:val="clear" w:color="auto" w:fill="FFFFFF"/>
          <w:lang w:val="en-US"/>
        </w:rPr>
        <w:t>Results and their discussion</w:t>
      </w:r>
    </w:p>
    <w:p w14:paraId="704C6B5C" w14:textId="4D3BACB2" w:rsidR="00B242DF" w:rsidRPr="00552A7B" w:rsidRDefault="00552A7B" w:rsidP="008E1F9B">
      <w:pPr>
        <w:spacing w:line="240" w:lineRule="auto"/>
        <w:rPr>
          <w:rFonts w:cs="Times New Roman"/>
          <w:sz w:val="24"/>
          <w:szCs w:val="24"/>
          <w:lang w:val="en-US"/>
        </w:rPr>
      </w:pPr>
      <w:r w:rsidRPr="00552A7B">
        <w:rPr>
          <w:rFonts w:cs="Times New Roman"/>
          <w:sz w:val="24"/>
          <w:szCs w:val="24"/>
          <w:lang w:val="en-US"/>
        </w:rPr>
        <w:t xml:space="preserve">Our previous studies [13] have shown that for polymerization of acrylamide (AA) with </w:t>
      </w:r>
      <w:proofErr w:type="gramStart"/>
      <w:r w:rsidRPr="00552A7B">
        <w:rPr>
          <w:rFonts w:cs="Times New Roman"/>
          <w:sz w:val="24"/>
          <w:szCs w:val="24"/>
          <w:lang w:val="en-US"/>
        </w:rPr>
        <w:t>an optimal</w:t>
      </w:r>
      <w:proofErr w:type="gramEnd"/>
      <w:r w:rsidRPr="00552A7B">
        <w:rPr>
          <w:rFonts w:cs="Times New Roman"/>
          <w:sz w:val="24"/>
          <w:szCs w:val="24"/>
          <w:lang w:val="en-US"/>
        </w:rPr>
        <w:t xml:space="preserve"> monomer content in the reaction system of 10%, the mass of the initiating mixture should not exceed 0.1% of the mass of the monomer. The polymerization temperature should be maintained at 45 ± 1 °C, since under these conditions the maximum viscosity values of polyacrylamide solutions are reached. The introduction of </w:t>
      </w:r>
      <w:proofErr w:type="spellStart"/>
      <w:r w:rsidRPr="00552A7B">
        <w:rPr>
          <w:rFonts w:cs="Times New Roman"/>
          <w:sz w:val="24"/>
          <w:szCs w:val="24"/>
          <w:lang w:val="en-US"/>
        </w:rPr>
        <w:t>itaconic</w:t>
      </w:r>
      <w:proofErr w:type="spellEnd"/>
      <w:r w:rsidRPr="00552A7B">
        <w:rPr>
          <w:rFonts w:cs="Times New Roman"/>
          <w:sz w:val="24"/>
          <w:szCs w:val="24"/>
          <w:lang w:val="en-US"/>
        </w:rPr>
        <w:t xml:space="preserve"> acid into the reaction system has a significant effect on the kinetics of the polymerization process of acrylamide. Unlike conventional polymerization of acrylamide, copolymerization should be carried out at a higher temperature, at least 45-50 ° C, and this is primarily due to an increase in the viscosity of the reaction medium. Similar results were obtained during copolymerization of AA with other unsaturated acids [13, 22, </w:t>
      </w:r>
      <w:proofErr w:type="gramStart"/>
      <w:r w:rsidRPr="00552A7B">
        <w:rPr>
          <w:rFonts w:cs="Times New Roman"/>
          <w:sz w:val="24"/>
          <w:szCs w:val="24"/>
          <w:lang w:val="en-US"/>
        </w:rPr>
        <w:t>23</w:t>
      </w:r>
      <w:proofErr w:type="gramEnd"/>
      <w:r w:rsidRPr="00552A7B">
        <w:rPr>
          <w:rFonts w:cs="Times New Roman"/>
          <w:sz w:val="24"/>
          <w:szCs w:val="24"/>
          <w:lang w:val="en-US"/>
        </w:rPr>
        <w:t>].</w:t>
      </w:r>
      <w:r w:rsidRPr="00552A7B">
        <w:rPr>
          <w:lang w:val="en-US"/>
        </w:rPr>
        <w:t xml:space="preserve"> </w:t>
      </w:r>
      <w:r w:rsidRPr="00552A7B">
        <w:rPr>
          <w:rFonts w:cs="Times New Roman"/>
          <w:sz w:val="24"/>
          <w:szCs w:val="24"/>
          <w:lang w:val="en-US"/>
        </w:rPr>
        <w:t>Probably, the increase in viscosity is associated with a change in the state of macromolecules and an increase in the number of functional groups along the chain that participate in structure formation in the system and lead to an increase in viscosity [13, 23-25]. To ensure a high yield in a higher molecular weight copolymer, the process temperature should be at least 50°C.</w:t>
      </w:r>
    </w:p>
    <w:p w14:paraId="1297610A" w14:textId="77777777" w:rsidR="00552A7B" w:rsidRPr="00F96CE8" w:rsidRDefault="00552A7B" w:rsidP="008E1F9B">
      <w:pPr>
        <w:spacing w:line="240" w:lineRule="auto"/>
        <w:rPr>
          <w:rFonts w:cs="Times New Roman"/>
          <w:sz w:val="24"/>
          <w:szCs w:val="24"/>
          <w:lang w:val="en-US"/>
        </w:rPr>
      </w:pPr>
      <w:r w:rsidRPr="00552A7B">
        <w:rPr>
          <w:rFonts w:cs="Times New Roman"/>
          <w:sz w:val="24"/>
          <w:szCs w:val="24"/>
          <w:lang w:val="en-US"/>
        </w:rPr>
        <w:t xml:space="preserve">In the course of early experiments, a decrease in the yield of AA polymerization was recorded at a temperature exceeding 45 °C, which is associated with an increase in the proportion of acrylamide conversion products with a lower molecular weight and </w:t>
      </w:r>
      <w:proofErr w:type="spellStart"/>
      <w:r w:rsidRPr="00552A7B">
        <w:rPr>
          <w:rFonts w:cs="Times New Roman"/>
          <w:sz w:val="24"/>
          <w:szCs w:val="24"/>
          <w:lang w:val="en-US"/>
        </w:rPr>
        <w:t>oligomeric</w:t>
      </w:r>
      <w:proofErr w:type="spellEnd"/>
      <w:r w:rsidRPr="00552A7B">
        <w:rPr>
          <w:rFonts w:cs="Times New Roman"/>
          <w:sz w:val="24"/>
          <w:szCs w:val="24"/>
          <w:lang w:val="en-US"/>
        </w:rPr>
        <w:t xml:space="preserve"> forms. To ensure a high yield of polymer macromolecules in the system, the ratio of AA to the sum of K2S2O8 and Na2SO3 should be maintained at 0.05, which corresponds to about 0.1%. The effect of a mixture of initiators has an almost similar effect on the process of copolymerization and polymerization of AA [13].</w:t>
      </w:r>
      <w:r w:rsidRPr="00552A7B">
        <w:rPr>
          <w:lang w:val="en-US"/>
        </w:rPr>
        <w:t xml:space="preserve"> </w:t>
      </w:r>
      <w:r w:rsidRPr="00552A7B">
        <w:rPr>
          <w:rFonts w:cs="Times New Roman"/>
          <w:sz w:val="24"/>
          <w:szCs w:val="24"/>
          <w:lang w:val="en-US"/>
        </w:rPr>
        <w:t xml:space="preserve">At concentrations of the components of the initiating system at the level of 0.05%, copolymers with a higher molecular weight can be obtained, however, as the experimental results have shown, this requires an increase in the duration of the process (more than 4.5 hours versus 3 hours for AA polymerization). However, an increase in the initiator concentration from 0.05% to 0.15% (by weight of monomers) contributes to an increase in the polymerization rate, maintaining this rate for a longer time and reducing the process time from 4.5 to 2.5-3 hours. </w:t>
      </w:r>
      <w:r w:rsidRPr="00F96CE8">
        <w:rPr>
          <w:rFonts w:cs="Times New Roman"/>
          <w:sz w:val="24"/>
          <w:szCs w:val="24"/>
          <w:lang w:val="en-US"/>
        </w:rPr>
        <w:t>This also leads to an increase in the copolymerization yield from 84.5 to 95.9%.</w:t>
      </w:r>
    </w:p>
    <w:p w14:paraId="7072EACD" w14:textId="77777777" w:rsidR="003A1AB9" w:rsidRDefault="00552A7B" w:rsidP="008E1F9B">
      <w:pPr>
        <w:spacing w:line="240" w:lineRule="auto"/>
        <w:rPr>
          <w:rFonts w:cs="Times New Roman"/>
          <w:sz w:val="24"/>
          <w:szCs w:val="24"/>
          <w:lang w:val="en-US"/>
        </w:rPr>
      </w:pPr>
      <w:r w:rsidRPr="00552A7B">
        <w:rPr>
          <w:rFonts w:cs="Times New Roman"/>
          <w:sz w:val="24"/>
          <w:szCs w:val="24"/>
          <w:lang w:val="en-US"/>
        </w:rPr>
        <w:t xml:space="preserve">During copolymerization, with an initiator consumption of 0.1%, a dense, homogeneous and transparent product is formed with a pH level of 2.11, which is achieved with a ratio of the initial monomers of </w:t>
      </w:r>
      <w:proofErr w:type="spellStart"/>
      <w:r w:rsidRPr="00552A7B">
        <w:rPr>
          <w:rFonts w:cs="Times New Roman"/>
          <w:sz w:val="24"/>
          <w:szCs w:val="24"/>
          <w:lang w:val="en-US"/>
        </w:rPr>
        <w:t>itaconic</w:t>
      </w:r>
      <w:proofErr w:type="spellEnd"/>
      <w:r w:rsidRPr="00552A7B">
        <w:rPr>
          <w:rFonts w:cs="Times New Roman"/>
          <w:sz w:val="24"/>
          <w:szCs w:val="24"/>
          <w:lang w:val="en-US"/>
        </w:rPr>
        <w:t xml:space="preserve"> acid to acrylamide of 1:5. An increase in the proportion of acrylamide </w:t>
      </w:r>
      <w:proofErr w:type="gramStart"/>
      <w:r w:rsidRPr="00552A7B">
        <w:rPr>
          <w:rFonts w:cs="Times New Roman"/>
          <w:sz w:val="24"/>
          <w:szCs w:val="24"/>
          <w:lang w:val="en-US"/>
        </w:rPr>
        <w:t xml:space="preserve">to 10 </w:t>
      </w:r>
      <w:proofErr w:type="spellStart"/>
      <w:r w:rsidRPr="00552A7B">
        <w:rPr>
          <w:rFonts w:cs="Times New Roman"/>
          <w:sz w:val="24"/>
          <w:szCs w:val="24"/>
          <w:lang w:val="en-US"/>
        </w:rPr>
        <w:t>mol</w:t>
      </w:r>
      <w:proofErr w:type="spellEnd"/>
      <w:r w:rsidRPr="00552A7B">
        <w:rPr>
          <w:rFonts w:cs="Times New Roman"/>
          <w:sz w:val="24"/>
          <w:szCs w:val="24"/>
          <w:lang w:val="en-US"/>
        </w:rPr>
        <w:t xml:space="preserve"> per </w:t>
      </w:r>
      <w:proofErr w:type="spellStart"/>
      <w:r w:rsidRPr="00552A7B">
        <w:rPr>
          <w:rFonts w:cs="Times New Roman"/>
          <w:sz w:val="24"/>
          <w:szCs w:val="24"/>
          <w:lang w:val="en-US"/>
        </w:rPr>
        <w:t>mol</w:t>
      </w:r>
      <w:proofErr w:type="spellEnd"/>
      <w:r w:rsidRPr="00552A7B">
        <w:rPr>
          <w:rFonts w:cs="Times New Roman"/>
          <w:sz w:val="24"/>
          <w:szCs w:val="24"/>
          <w:lang w:val="en-US"/>
        </w:rPr>
        <w:t xml:space="preserve"> of </w:t>
      </w:r>
      <w:proofErr w:type="spellStart"/>
      <w:r w:rsidRPr="00552A7B">
        <w:rPr>
          <w:rFonts w:cs="Times New Roman"/>
          <w:sz w:val="24"/>
          <w:szCs w:val="24"/>
          <w:lang w:val="en-US"/>
        </w:rPr>
        <w:t>itaconic</w:t>
      </w:r>
      <w:proofErr w:type="spellEnd"/>
      <w:r w:rsidRPr="00552A7B">
        <w:rPr>
          <w:rFonts w:cs="Times New Roman"/>
          <w:sz w:val="24"/>
          <w:szCs w:val="24"/>
          <w:lang w:val="en-US"/>
        </w:rPr>
        <w:t xml:space="preserve"> acid</w:t>
      </w:r>
      <w:proofErr w:type="gramEnd"/>
      <w:r w:rsidRPr="00552A7B">
        <w:rPr>
          <w:rFonts w:cs="Times New Roman"/>
          <w:sz w:val="24"/>
          <w:szCs w:val="24"/>
          <w:lang w:val="en-US"/>
        </w:rPr>
        <w:t xml:space="preserve"> leads to a slight increase in pH by </w:t>
      </w:r>
      <w:r w:rsidRPr="00552A7B">
        <w:rPr>
          <w:rFonts w:cs="Times New Roman"/>
          <w:sz w:val="24"/>
          <w:szCs w:val="24"/>
          <w:lang w:val="en-US"/>
        </w:rPr>
        <w:lastRenderedPageBreak/>
        <w:t>0.07 points. Under such conditions, in contrast to the process of obtaining pure polyacrylamide, the copolymers turn out to be easily soluble in water.</w:t>
      </w:r>
    </w:p>
    <w:p w14:paraId="792FAE04" w14:textId="77777777" w:rsidR="003A1AB9" w:rsidRDefault="003A1AB9" w:rsidP="008E1F9B">
      <w:pPr>
        <w:spacing w:line="240" w:lineRule="auto"/>
        <w:rPr>
          <w:rFonts w:cs="Times New Roman"/>
          <w:sz w:val="24"/>
          <w:szCs w:val="24"/>
          <w:lang w:val="en-US"/>
        </w:rPr>
      </w:pPr>
      <w:r w:rsidRPr="003A1AB9">
        <w:rPr>
          <w:rFonts w:cs="Times New Roman"/>
          <w:sz w:val="24"/>
          <w:szCs w:val="24"/>
          <w:lang w:val="en-US"/>
        </w:rPr>
        <w:t xml:space="preserve">It was found that an increase in the content of </w:t>
      </w:r>
      <w:proofErr w:type="spellStart"/>
      <w:r w:rsidRPr="003A1AB9">
        <w:rPr>
          <w:rFonts w:cs="Times New Roman"/>
          <w:sz w:val="24"/>
          <w:szCs w:val="24"/>
          <w:lang w:val="en-US"/>
        </w:rPr>
        <w:t>itaconic</w:t>
      </w:r>
      <w:proofErr w:type="spellEnd"/>
      <w:r w:rsidRPr="003A1AB9">
        <w:rPr>
          <w:rFonts w:cs="Times New Roman"/>
          <w:sz w:val="24"/>
          <w:szCs w:val="24"/>
          <w:lang w:val="en-US"/>
        </w:rPr>
        <w:t xml:space="preserve"> acid in the reaction mixture leads to a decrease in the copolymer yield, which is illustrated in Fig. 1. It is assumed that this is due to the formation of complexes between </w:t>
      </w:r>
      <w:proofErr w:type="spellStart"/>
      <w:r w:rsidRPr="003A1AB9">
        <w:rPr>
          <w:rFonts w:cs="Times New Roman"/>
          <w:sz w:val="24"/>
          <w:szCs w:val="24"/>
          <w:lang w:val="en-US"/>
        </w:rPr>
        <w:t>itaconic</w:t>
      </w:r>
      <w:proofErr w:type="spellEnd"/>
      <w:r w:rsidRPr="003A1AB9">
        <w:rPr>
          <w:rFonts w:cs="Times New Roman"/>
          <w:sz w:val="24"/>
          <w:szCs w:val="24"/>
          <w:lang w:val="en-US"/>
        </w:rPr>
        <w:t xml:space="preserve"> acid monomers and acrylamide in an acidic medium, which, due to hydrogen bonds and other interactions, are poorly involved in copolymerization [14]. It is also known that </w:t>
      </w:r>
      <w:proofErr w:type="spellStart"/>
      <w:r w:rsidRPr="003A1AB9">
        <w:rPr>
          <w:rFonts w:cs="Times New Roman"/>
          <w:sz w:val="24"/>
          <w:szCs w:val="24"/>
          <w:lang w:val="en-US"/>
        </w:rPr>
        <w:t>itaconic</w:t>
      </w:r>
      <w:proofErr w:type="spellEnd"/>
      <w:r w:rsidRPr="003A1AB9">
        <w:rPr>
          <w:rFonts w:cs="Times New Roman"/>
          <w:sz w:val="24"/>
          <w:szCs w:val="24"/>
          <w:lang w:val="en-US"/>
        </w:rPr>
        <w:t xml:space="preserve"> acid, along with other unsaturated acids such as </w:t>
      </w:r>
      <w:proofErr w:type="spellStart"/>
      <w:r w:rsidRPr="003A1AB9">
        <w:rPr>
          <w:rFonts w:cs="Times New Roman"/>
          <w:sz w:val="24"/>
          <w:szCs w:val="24"/>
          <w:lang w:val="en-US"/>
        </w:rPr>
        <w:t>methacrylic</w:t>
      </w:r>
      <w:proofErr w:type="spellEnd"/>
      <w:r w:rsidRPr="003A1AB9">
        <w:rPr>
          <w:rFonts w:cs="Times New Roman"/>
          <w:sz w:val="24"/>
          <w:szCs w:val="24"/>
          <w:lang w:val="en-US"/>
        </w:rPr>
        <w:t xml:space="preserve"> and </w:t>
      </w:r>
      <w:proofErr w:type="spellStart"/>
      <w:r w:rsidRPr="003A1AB9">
        <w:rPr>
          <w:rFonts w:cs="Times New Roman"/>
          <w:sz w:val="24"/>
          <w:szCs w:val="24"/>
          <w:lang w:val="en-US"/>
        </w:rPr>
        <w:t>fumaric</w:t>
      </w:r>
      <w:proofErr w:type="spellEnd"/>
      <w:r w:rsidRPr="003A1AB9">
        <w:rPr>
          <w:rFonts w:cs="Times New Roman"/>
          <w:sz w:val="24"/>
          <w:szCs w:val="24"/>
          <w:lang w:val="en-US"/>
        </w:rPr>
        <w:t xml:space="preserve"> acids, is poorly subjected to radical </w:t>
      </w:r>
      <w:proofErr w:type="spellStart"/>
      <w:r w:rsidRPr="003A1AB9">
        <w:rPr>
          <w:rFonts w:cs="Times New Roman"/>
          <w:sz w:val="24"/>
          <w:szCs w:val="24"/>
          <w:lang w:val="en-US"/>
        </w:rPr>
        <w:t>homopolymerization</w:t>
      </w:r>
      <w:proofErr w:type="spellEnd"/>
      <w:r w:rsidRPr="003A1AB9">
        <w:rPr>
          <w:rFonts w:cs="Times New Roman"/>
          <w:sz w:val="24"/>
          <w:szCs w:val="24"/>
          <w:lang w:val="en-US"/>
        </w:rPr>
        <w:t xml:space="preserve"> due to significant electron acceptor and steric influences due to the close location of carboxyl groups [15]. It is assumed that such interactions lead to a decrease in the amount of high-molecular product and an increase in the proportion of low-molecular and </w:t>
      </w:r>
      <w:proofErr w:type="spellStart"/>
      <w:r w:rsidRPr="003A1AB9">
        <w:rPr>
          <w:rFonts w:cs="Times New Roman"/>
          <w:sz w:val="24"/>
          <w:szCs w:val="24"/>
          <w:lang w:val="en-US"/>
        </w:rPr>
        <w:t>oligomeric</w:t>
      </w:r>
      <w:proofErr w:type="spellEnd"/>
      <w:r w:rsidRPr="003A1AB9">
        <w:rPr>
          <w:rFonts w:cs="Times New Roman"/>
          <w:sz w:val="24"/>
          <w:szCs w:val="24"/>
          <w:lang w:val="en-US"/>
        </w:rPr>
        <w:t xml:space="preserve"> products in the system.</w:t>
      </w:r>
    </w:p>
    <w:p w14:paraId="2FFB264D" w14:textId="1E9BA5A5" w:rsidR="005120F2" w:rsidRPr="003A1AB9" w:rsidRDefault="003A1AB9" w:rsidP="008E1F9B">
      <w:pPr>
        <w:spacing w:line="240" w:lineRule="auto"/>
        <w:ind w:firstLine="0"/>
        <w:jc w:val="center"/>
        <w:rPr>
          <w:rFonts w:cs="Times New Roman"/>
          <w:sz w:val="24"/>
          <w:szCs w:val="24"/>
          <w:lang w:val="en-US"/>
        </w:rPr>
      </w:pPr>
      <w:r w:rsidRPr="003A1AB9">
        <w:rPr>
          <w:rFonts w:cs="Times New Roman"/>
          <w:sz w:val="24"/>
          <w:szCs w:val="24"/>
          <w:lang w:val="en-US"/>
        </w:rPr>
        <w:t xml:space="preserve">The highest copolymer yield and viscosity are observed with the ratio of </w:t>
      </w:r>
      <w:proofErr w:type="spellStart"/>
      <w:r w:rsidRPr="003A1AB9">
        <w:rPr>
          <w:rFonts w:cs="Times New Roman"/>
          <w:sz w:val="24"/>
          <w:szCs w:val="24"/>
          <w:lang w:val="en-US"/>
        </w:rPr>
        <w:t>itaconic</w:t>
      </w:r>
      <w:proofErr w:type="spellEnd"/>
      <w:r w:rsidRPr="003A1AB9">
        <w:rPr>
          <w:rFonts w:cs="Times New Roman"/>
          <w:sz w:val="24"/>
          <w:szCs w:val="24"/>
          <w:lang w:val="en-US"/>
        </w:rPr>
        <w:t xml:space="preserve"> acid monomers to acrylamide in the range from 1:5.5 to 1:6.0, while the yield reaches approximately 96.81%, as shown in Fig. 1. This copolymer has been labeled as 1AA</w:t>
      </w:r>
      <w:proofErr w:type="gramStart"/>
      <w:r w:rsidRPr="003A1AB9">
        <w:rPr>
          <w:rFonts w:cs="Times New Roman"/>
          <w:sz w:val="24"/>
          <w:szCs w:val="24"/>
          <w:lang w:val="en-US"/>
        </w:rPr>
        <w:t>:IR</w:t>
      </w:r>
      <w:proofErr w:type="gramEnd"/>
      <w:r w:rsidRPr="003A1AB9">
        <w:rPr>
          <w:rFonts w:cs="Times New Roman"/>
          <w:sz w:val="24"/>
          <w:szCs w:val="24"/>
          <w:lang w:val="en-US"/>
        </w:rPr>
        <w:t>-5.5. The main substance in the resulting product was at least 99.1% by weight, and the polymer itself had a light yellow or almost white color.</w:t>
      </w:r>
      <w:r w:rsidR="00F84735" w:rsidRPr="008E1F9B">
        <w:rPr>
          <w:rFonts w:cs="Times New Roman"/>
          <w:noProof/>
          <w:sz w:val="24"/>
          <w:szCs w:val="24"/>
          <w:lang w:eastAsia="ru-RU"/>
        </w:rPr>
        <w:drawing>
          <wp:inline distT="0" distB="0" distL="0" distR="0" wp14:anchorId="722B3B07" wp14:editId="5ABCCA3E">
            <wp:extent cx="3314700" cy="221932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0F92D2A" w14:textId="32A708E6" w:rsidR="005120F2" w:rsidRPr="003A1AB9" w:rsidRDefault="003A1AB9" w:rsidP="008E1F9B">
      <w:pPr>
        <w:spacing w:line="240" w:lineRule="auto"/>
        <w:ind w:firstLine="0"/>
        <w:jc w:val="center"/>
        <w:rPr>
          <w:rFonts w:cs="Times New Roman"/>
          <w:sz w:val="24"/>
          <w:szCs w:val="24"/>
          <w:lang w:val="en-US"/>
        </w:rPr>
      </w:pPr>
      <w:proofErr w:type="gramStart"/>
      <w:r w:rsidRPr="003A1AB9">
        <w:rPr>
          <w:rFonts w:cs="Times New Roman"/>
          <w:sz w:val="24"/>
          <w:szCs w:val="24"/>
          <w:lang w:val="en-US"/>
        </w:rPr>
        <w:t>Fig. 1.</w:t>
      </w:r>
      <w:proofErr w:type="gramEnd"/>
      <w:r w:rsidRPr="003A1AB9">
        <w:rPr>
          <w:rFonts w:cs="Times New Roman"/>
          <w:sz w:val="24"/>
          <w:szCs w:val="24"/>
          <w:lang w:val="en-US"/>
        </w:rPr>
        <w:t xml:space="preserve"> Dependence of the copolymer yield at different IR </w:t>
      </w:r>
      <w:proofErr w:type="spellStart"/>
      <w:r w:rsidRPr="003A1AB9">
        <w:rPr>
          <w:rFonts w:cs="Times New Roman"/>
          <w:sz w:val="24"/>
          <w:szCs w:val="24"/>
          <w:lang w:val="en-US"/>
        </w:rPr>
        <w:t>values</w:t>
      </w:r>
      <w:proofErr w:type="gramStart"/>
      <w:r w:rsidRPr="003A1AB9">
        <w:rPr>
          <w:rFonts w:cs="Times New Roman"/>
          <w:sz w:val="24"/>
          <w:szCs w:val="24"/>
          <w:lang w:val="en-US"/>
        </w:rPr>
        <w:t>:AA</w:t>
      </w:r>
      <w:proofErr w:type="spellEnd"/>
      <w:proofErr w:type="gramEnd"/>
      <w:r w:rsidRPr="003A1AB9">
        <w:rPr>
          <w:rFonts w:cs="Times New Roman"/>
          <w:sz w:val="24"/>
          <w:szCs w:val="24"/>
          <w:lang w:val="en-US"/>
        </w:rPr>
        <w:t>.</w:t>
      </w:r>
    </w:p>
    <w:p w14:paraId="7DB02451" w14:textId="77777777" w:rsidR="003A1AB9" w:rsidRPr="003A1AB9" w:rsidRDefault="003A1AB9" w:rsidP="008E1F9B">
      <w:pPr>
        <w:pStyle w:val="a4"/>
        <w:spacing w:line="240" w:lineRule="auto"/>
        <w:ind w:firstLine="720"/>
        <w:rPr>
          <w:sz w:val="24"/>
          <w:szCs w:val="24"/>
          <w:lang w:val="en-US"/>
        </w:rPr>
      </w:pPr>
      <w:r w:rsidRPr="003A1AB9">
        <w:rPr>
          <w:sz w:val="24"/>
          <w:szCs w:val="24"/>
          <w:lang w:val="en-US"/>
        </w:rPr>
        <w:t xml:space="preserve">In order to study the effect of the pH of the medium on the characteristics of the process and the characteristics of the obtained copolymers, subsequent experiments on the copolymerization of </w:t>
      </w:r>
      <w:proofErr w:type="spellStart"/>
      <w:r w:rsidRPr="003A1AB9">
        <w:rPr>
          <w:sz w:val="24"/>
          <w:szCs w:val="24"/>
          <w:lang w:val="en-US"/>
        </w:rPr>
        <w:t>itaconic</w:t>
      </w:r>
      <w:proofErr w:type="spellEnd"/>
      <w:r w:rsidRPr="003A1AB9">
        <w:rPr>
          <w:sz w:val="24"/>
          <w:szCs w:val="24"/>
          <w:lang w:val="en-US"/>
        </w:rPr>
        <w:t xml:space="preserve"> acid (IC) with acrylamide (AA) were carried out under similar conditions, but with the preliminary creation of a slightly alkaline medium (pH = 8) by adding a 10% solution of sodium hydroxide (</w:t>
      </w:r>
      <w:proofErr w:type="spellStart"/>
      <w:r w:rsidRPr="003A1AB9">
        <w:rPr>
          <w:sz w:val="24"/>
          <w:szCs w:val="24"/>
          <w:lang w:val="en-US"/>
        </w:rPr>
        <w:t>NaOH</w:t>
      </w:r>
      <w:proofErr w:type="spellEnd"/>
      <w:r w:rsidRPr="003A1AB9">
        <w:rPr>
          <w:sz w:val="24"/>
          <w:szCs w:val="24"/>
          <w:lang w:val="en-US"/>
        </w:rPr>
        <w:t>). As a result of copolymerization of IR and AA in a molar ratio of 1:5.5, a dense, transparent and homogeneous mass was formed. The extraction process of the resulting copolymer was similar to the previous method. The yield of the product was 99.12%, surpassing the results obtained with the molar ratios of IR and AA 1:4 and practically comparable to the ratio of 1:10. This sample of the copolymer was conventionally named 2AA</w:t>
      </w:r>
      <w:proofErr w:type="gramStart"/>
      <w:r w:rsidRPr="003A1AB9">
        <w:rPr>
          <w:sz w:val="24"/>
          <w:szCs w:val="24"/>
          <w:lang w:val="en-US"/>
        </w:rPr>
        <w:t>:IR</w:t>
      </w:r>
      <w:proofErr w:type="gramEnd"/>
      <w:r w:rsidRPr="003A1AB9">
        <w:rPr>
          <w:sz w:val="24"/>
          <w:szCs w:val="24"/>
          <w:lang w:val="en-US"/>
        </w:rPr>
        <w:t>-5.5.</w:t>
      </w:r>
    </w:p>
    <w:p w14:paraId="152D3C40" w14:textId="77777777" w:rsidR="00BA5E2E" w:rsidRDefault="003A1AB9" w:rsidP="008E1F9B">
      <w:pPr>
        <w:pStyle w:val="a4"/>
        <w:spacing w:line="240" w:lineRule="auto"/>
        <w:ind w:firstLine="720"/>
        <w:rPr>
          <w:sz w:val="24"/>
          <w:szCs w:val="24"/>
          <w:lang w:val="en-US"/>
        </w:rPr>
      </w:pPr>
      <w:r w:rsidRPr="003A1AB9">
        <w:rPr>
          <w:sz w:val="24"/>
          <w:szCs w:val="24"/>
          <w:lang w:val="en-US"/>
        </w:rPr>
        <w:t>Studies have confirmed that exposure to the pH of the medium has a strong effect on the yield of the copolymerization reaction in comparison with the polymerization of acrylamide. For example, the synthesized polymer AA at pH = 8.1 had an almost identical molecular weight compared to the reaction at pH = 2.4 [13], however, its yield in the form of polymer products insoluble in acetone was 94.5%, while in an acidic medium this yield was 85.8%. These data show that an increase in the concentration of OH ions in the reaction mixture changes the kinetics of the process, increases the initial reaction rate and sharply increases the yield of the copolymerization reaction in the initial stage [21].</w:t>
      </w:r>
    </w:p>
    <w:p w14:paraId="22C938AD" w14:textId="6086D189" w:rsidR="00BA5E2E" w:rsidRDefault="00BA5E2E" w:rsidP="008E1F9B">
      <w:pPr>
        <w:pStyle w:val="a4"/>
        <w:spacing w:line="240" w:lineRule="auto"/>
        <w:ind w:firstLine="720"/>
        <w:rPr>
          <w:sz w:val="24"/>
          <w:szCs w:val="24"/>
        </w:rPr>
      </w:pPr>
      <w:r w:rsidRPr="00BA5E2E">
        <w:rPr>
          <w:sz w:val="24"/>
          <w:szCs w:val="24"/>
          <w:lang w:val="en-US"/>
        </w:rPr>
        <w:t xml:space="preserve">The synthesis processes were performed in an environment with a high pH value of 11. A certain amount of </w:t>
      </w:r>
      <w:proofErr w:type="spellStart"/>
      <w:r w:rsidRPr="00BA5E2E">
        <w:rPr>
          <w:sz w:val="24"/>
          <w:szCs w:val="24"/>
          <w:lang w:val="en-US"/>
        </w:rPr>
        <w:t>NaOH</w:t>
      </w:r>
      <w:proofErr w:type="spellEnd"/>
      <w:r w:rsidRPr="00BA5E2E">
        <w:rPr>
          <w:sz w:val="24"/>
          <w:szCs w:val="24"/>
          <w:lang w:val="en-US"/>
        </w:rPr>
        <w:t xml:space="preserve"> was used to achieve the neutralization of carboxyl groups and </w:t>
      </w:r>
      <w:r w:rsidRPr="00BA5E2E">
        <w:rPr>
          <w:sz w:val="24"/>
          <w:szCs w:val="24"/>
          <w:lang w:val="en-US"/>
        </w:rPr>
        <w:lastRenderedPageBreak/>
        <w:t xml:space="preserve">partial hydrolysis of amide functions. During copolymerization, the formation of a homogeneous, transparent and dense polymer mass was recorded. The copolymer extraction process did not differ from the methods used earlier. Under these conditions, an increased yield of copolymers and an increase in viscosity were also achieved with a molar ratio of the initial monomers of 1:5÷6, while the copolymer yield reached 95.87%. </w:t>
      </w:r>
      <w:proofErr w:type="spellStart"/>
      <w:r w:rsidRPr="00BA5E2E">
        <w:rPr>
          <w:sz w:val="24"/>
          <w:szCs w:val="24"/>
        </w:rPr>
        <w:t>This</w:t>
      </w:r>
      <w:proofErr w:type="spellEnd"/>
      <w:r w:rsidRPr="00BA5E2E">
        <w:rPr>
          <w:sz w:val="24"/>
          <w:szCs w:val="24"/>
        </w:rPr>
        <w:t xml:space="preserve"> </w:t>
      </w:r>
      <w:proofErr w:type="spellStart"/>
      <w:r w:rsidRPr="00BA5E2E">
        <w:rPr>
          <w:sz w:val="24"/>
          <w:szCs w:val="24"/>
        </w:rPr>
        <w:t>sample</w:t>
      </w:r>
      <w:proofErr w:type="spellEnd"/>
      <w:r w:rsidRPr="00BA5E2E">
        <w:rPr>
          <w:sz w:val="24"/>
          <w:szCs w:val="24"/>
        </w:rPr>
        <w:t xml:space="preserve"> </w:t>
      </w:r>
      <w:proofErr w:type="spellStart"/>
      <w:r w:rsidRPr="00BA5E2E">
        <w:rPr>
          <w:sz w:val="24"/>
          <w:szCs w:val="24"/>
        </w:rPr>
        <w:t>has</w:t>
      </w:r>
      <w:proofErr w:type="spellEnd"/>
      <w:r w:rsidRPr="00BA5E2E">
        <w:rPr>
          <w:sz w:val="24"/>
          <w:szCs w:val="24"/>
        </w:rPr>
        <w:t xml:space="preserve"> </w:t>
      </w:r>
      <w:proofErr w:type="spellStart"/>
      <w:r w:rsidRPr="00BA5E2E">
        <w:rPr>
          <w:sz w:val="24"/>
          <w:szCs w:val="24"/>
        </w:rPr>
        <w:t>been</w:t>
      </w:r>
      <w:proofErr w:type="spellEnd"/>
      <w:r w:rsidRPr="00BA5E2E">
        <w:rPr>
          <w:sz w:val="24"/>
          <w:szCs w:val="24"/>
        </w:rPr>
        <w:t xml:space="preserve"> </w:t>
      </w:r>
      <w:proofErr w:type="spellStart"/>
      <w:r w:rsidRPr="00BA5E2E">
        <w:rPr>
          <w:sz w:val="24"/>
          <w:szCs w:val="24"/>
        </w:rPr>
        <w:t>identified</w:t>
      </w:r>
      <w:proofErr w:type="spellEnd"/>
      <w:r w:rsidRPr="00BA5E2E">
        <w:rPr>
          <w:sz w:val="24"/>
          <w:szCs w:val="24"/>
        </w:rPr>
        <w:t xml:space="preserve"> </w:t>
      </w:r>
      <w:proofErr w:type="spellStart"/>
      <w:r w:rsidRPr="00BA5E2E">
        <w:rPr>
          <w:sz w:val="24"/>
          <w:szCs w:val="24"/>
        </w:rPr>
        <w:t>as</w:t>
      </w:r>
      <w:proofErr w:type="spellEnd"/>
      <w:r w:rsidRPr="00BA5E2E">
        <w:rPr>
          <w:sz w:val="24"/>
          <w:szCs w:val="24"/>
        </w:rPr>
        <w:t xml:space="preserve"> 3AA:IR-5.5.</w:t>
      </w:r>
    </w:p>
    <w:p w14:paraId="7DD89DD8" w14:textId="2FB13BBA" w:rsidR="00BA5E2E" w:rsidRPr="008E1F9B" w:rsidRDefault="00BA5E2E" w:rsidP="00BA5E2E">
      <w:pPr>
        <w:pStyle w:val="a4"/>
        <w:spacing w:line="240" w:lineRule="auto"/>
        <w:rPr>
          <w:sz w:val="24"/>
          <w:szCs w:val="24"/>
        </w:rPr>
      </w:pPr>
    </w:p>
    <w:p w14:paraId="1BEA4819" w14:textId="2B36F56C" w:rsidR="005120F2" w:rsidRPr="008E1F9B" w:rsidRDefault="00F84735" w:rsidP="008E1F9B">
      <w:pPr>
        <w:pStyle w:val="a4"/>
        <w:spacing w:line="240" w:lineRule="auto"/>
        <w:jc w:val="center"/>
        <w:rPr>
          <w:sz w:val="24"/>
          <w:szCs w:val="24"/>
        </w:rPr>
      </w:pPr>
      <w:r w:rsidRPr="008E1F9B">
        <w:rPr>
          <w:noProof/>
          <w:sz w:val="24"/>
          <w:szCs w:val="24"/>
        </w:rPr>
        <w:drawing>
          <wp:inline distT="0" distB="0" distL="0" distR="0" wp14:anchorId="767201D4" wp14:editId="4C38118C">
            <wp:extent cx="3200400" cy="2200275"/>
            <wp:effectExtent l="0" t="0" r="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3BD8FF0" w14:textId="77777777" w:rsidR="00BA5E2E" w:rsidRPr="00BA5E2E" w:rsidRDefault="00BA5E2E" w:rsidP="00BA5E2E">
      <w:pPr>
        <w:spacing w:line="240" w:lineRule="auto"/>
        <w:rPr>
          <w:rFonts w:eastAsia="Times New Roman" w:cs="Times New Roman"/>
          <w:sz w:val="24"/>
          <w:szCs w:val="24"/>
          <w:lang w:val="en-US" w:eastAsia="ru-RU"/>
        </w:rPr>
      </w:pPr>
      <w:proofErr w:type="gramStart"/>
      <w:r w:rsidRPr="00BA5E2E">
        <w:rPr>
          <w:rFonts w:eastAsia="Times New Roman" w:cs="Times New Roman"/>
          <w:sz w:val="24"/>
          <w:szCs w:val="24"/>
          <w:lang w:val="en-US" w:eastAsia="ru-RU"/>
        </w:rPr>
        <w:t>Fig. 2.</w:t>
      </w:r>
      <w:proofErr w:type="gramEnd"/>
      <w:r w:rsidRPr="00BA5E2E">
        <w:rPr>
          <w:rFonts w:eastAsia="Times New Roman" w:cs="Times New Roman"/>
          <w:sz w:val="24"/>
          <w:szCs w:val="24"/>
          <w:lang w:val="en-US" w:eastAsia="ru-RU"/>
        </w:rPr>
        <w:t xml:space="preserve"> </w:t>
      </w:r>
      <w:proofErr w:type="gramStart"/>
      <w:r w:rsidRPr="00BA5E2E">
        <w:rPr>
          <w:rFonts w:eastAsia="Times New Roman" w:cs="Times New Roman"/>
          <w:sz w:val="24"/>
          <w:szCs w:val="24"/>
          <w:lang w:val="en-US" w:eastAsia="ru-RU"/>
        </w:rPr>
        <w:t>Dependence of the viscosity of copolymer solutions on the ratio of monomers.</w:t>
      </w:r>
      <w:proofErr w:type="gramEnd"/>
    </w:p>
    <w:p w14:paraId="2A47DA5B" w14:textId="77777777" w:rsidR="00BA5E2E" w:rsidRPr="00BA5E2E" w:rsidRDefault="00BA5E2E" w:rsidP="00BA5E2E">
      <w:pPr>
        <w:spacing w:line="240" w:lineRule="auto"/>
        <w:rPr>
          <w:rFonts w:eastAsia="Times New Roman" w:cs="Times New Roman"/>
          <w:sz w:val="24"/>
          <w:szCs w:val="24"/>
          <w:lang w:val="en-US" w:eastAsia="ru-RU"/>
        </w:rPr>
      </w:pPr>
      <w:r w:rsidRPr="00BA5E2E">
        <w:rPr>
          <w:rFonts w:eastAsia="Times New Roman" w:cs="Times New Roman"/>
          <w:sz w:val="24"/>
          <w:szCs w:val="24"/>
          <w:lang w:val="en-US" w:eastAsia="ru-RU"/>
        </w:rPr>
        <w:t xml:space="preserve">The graph in Fig. 2 shows the dependence of the viscosity of copolymer solutions on the ratio of acrylamide (AA) monomers to </w:t>
      </w:r>
      <w:proofErr w:type="spellStart"/>
      <w:r w:rsidRPr="00BA5E2E">
        <w:rPr>
          <w:rFonts w:eastAsia="Times New Roman" w:cs="Times New Roman"/>
          <w:sz w:val="24"/>
          <w:szCs w:val="24"/>
          <w:lang w:val="en-US" w:eastAsia="ru-RU"/>
        </w:rPr>
        <w:t>itaconic</w:t>
      </w:r>
      <w:proofErr w:type="spellEnd"/>
      <w:r w:rsidRPr="00BA5E2E">
        <w:rPr>
          <w:rFonts w:eastAsia="Times New Roman" w:cs="Times New Roman"/>
          <w:sz w:val="24"/>
          <w:szCs w:val="24"/>
          <w:lang w:val="en-US" w:eastAsia="ru-RU"/>
        </w:rPr>
        <w:t xml:space="preserve"> acid (IC). </w:t>
      </w:r>
    </w:p>
    <w:p w14:paraId="7753E428" w14:textId="77777777" w:rsidR="00BA5E2E" w:rsidRDefault="00BA5E2E" w:rsidP="00BA5E2E">
      <w:pPr>
        <w:spacing w:line="240" w:lineRule="auto"/>
        <w:rPr>
          <w:rFonts w:eastAsia="Times New Roman" w:cs="Times New Roman"/>
          <w:sz w:val="24"/>
          <w:szCs w:val="24"/>
          <w:lang w:val="en-US" w:eastAsia="ru-RU"/>
        </w:rPr>
      </w:pPr>
      <w:r w:rsidRPr="00BA5E2E">
        <w:rPr>
          <w:rFonts w:eastAsia="Times New Roman" w:cs="Times New Roman"/>
          <w:sz w:val="24"/>
          <w:szCs w:val="24"/>
          <w:lang w:val="en-US" w:eastAsia="ru-RU"/>
        </w:rPr>
        <w:t xml:space="preserve">It can be seen from the graph that with an increase in the AA ratio/IR, the viscosity of solutions of all three copolymers increases. This increase in viscosity is most noticeable in the range from 1:1 to about 1:5 mole of acrylamide per mole of </w:t>
      </w:r>
      <w:proofErr w:type="spellStart"/>
      <w:r w:rsidRPr="00BA5E2E">
        <w:rPr>
          <w:rFonts w:eastAsia="Times New Roman" w:cs="Times New Roman"/>
          <w:sz w:val="24"/>
          <w:szCs w:val="24"/>
          <w:lang w:val="en-US" w:eastAsia="ru-RU"/>
        </w:rPr>
        <w:t>itaconic</w:t>
      </w:r>
      <w:proofErr w:type="spellEnd"/>
      <w:r w:rsidRPr="00BA5E2E">
        <w:rPr>
          <w:rFonts w:eastAsia="Times New Roman" w:cs="Times New Roman"/>
          <w:sz w:val="24"/>
          <w:szCs w:val="24"/>
          <w:lang w:val="en-US" w:eastAsia="ru-RU"/>
        </w:rPr>
        <w:t xml:space="preserve"> acid. After reaching a ratio of 1:5, the curves are aligned, and the viscosity of the solutions changes insignificantly with a further increase in the acrylamide content.</w:t>
      </w:r>
    </w:p>
    <w:p w14:paraId="0A8E7EDF" w14:textId="77777777" w:rsidR="00BA5E2E" w:rsidRDefault="00BA5E2E" w:rsidP="008E1F9B">
      <w:pPr>
        <w:spacing w:line="240" w:lineRule="auto"/>
        <w:rPr>
          <w:sz w:val="24"/>
          <w:szCs w:val="24"/>
          <w:lang w:val="en-US"/>
        </w:rPr>
      </w:pPr>
      <w:r w:rsidRPr="00BA5E2E">
        <w:rPr>
          <w:sz w:val="24"/>
          <w:szCs w:val="24"/>
          <w:lang w:val="en-US"/>
        </w:rPr>
        <w:t>The curves for 1AAIK and 2AAIK show similar trends, with the 2AAIK curve being slightly higher over the entire range of ratios. This may indicate a slightly higher viscosity of 2AAIC copolymers compared to 1AAIC at the same AA/IR ratios. The curve for 3AAIC starts with a lower viscosity at a 1:1 ratio, but then coincides with the trend of the other curves, showing a similar increase in viscosity with an increase in the AA/IR ratio.</w:t>
      </w:r>
    </w:p>
    <w:p w14:paraId="380D4CA7" w14:textId="77777777" w:rsidR="00F96CE8" w:rsidRPr="00F96CE8" w:rsidRDefault="00BA5E2E" w:rsidP="008E1F9B">
      <w:pPr>
        <w:pStyle w:val="a4"/>
        <w:spacing w:line="240" w:lineRule="auto"/>
        <w:jc w:val="center"/>
        <w:rPr>
          <w:rFonts w:eastAsiaTheme="minorHAnsi" w:cstheme="minorBidi"/>
          <w:sz w:val="24"/>
          <w:szCs w:val="24"/>
          <w:lang w:val="en-US" w:eastAsia="en-US"/>
        </w:rPr>
      </w:pPr>
      <w:r w:rsidRPr="00BA5E2E">
        <w:rPr>
          <w:rFonts w:eastAsiaTheme="minorHAnsi" w:cstheme="minorBidi"/>
          <w:sz w:val="24"/>
          <w:szCs w:val="24"/>
          <w:lang w:val="en-US" w:eastAsia="en-US"/>
        </w:rPr>
        <w:t xml:space="preserve">Based on the graph, it can be concluded that the optimal ratio of monomers to achieve maximum viscosity of copolymer solutions is in the region of 1:5-1:6 </w:t>
      </w:r>
      <w:proofErr w:type="spellStart"/>
      <w:r w:rsidRPr="00BA5E2E">
        <w:rPr>
          <w:rFonts w:eastAsiaTheme="minorHAnsi" w:cstheme="minorBidi"/>
          <w:sz w:val="24"/>
          <w:szCs w:val="24"/>
          <w:lang w:val="en-US" w:eastAsia="en-US"/>
        </w:rPr>
        <w:t>mol</w:t>
      </w:r>
      <w:proofErr w:type="spellEnd"/>
      <w:r w:rsidRPr="00BA5E2E">
        <w:rPr>
          <w:rFonts w:eastAsiaTheme="minorHAnsi" w:cstheme="minorBidi"/>
          <w:sz w:val="24"/>
          <w:szCs w:val="24"/>
          <w:lang w:val="en-US" w:eastAsia="en-US"/>
        </w:rPr>
        <w:t xml:space="preserve"> of acrylamide per </w:t>
      </w:r>
      <w:proofErr w:type="spellStart"/>
      <w:r w:rsidRPr="00BA5E2E">
        <w:rPr>
          <w:rFonts w:eastAsiaTheme="minorHAnsi" w:cstheme="minorBidi"/>
          <w:sz w:val="24"/>
          <w:szCs w:val="24"/>
          <w:lang w:val="en-US" w:eastAsia="en-US"/>
        </w:rPr>
        <w:t>mol</w:t>
      </w:r>
      <w:proofErr w:type="spellEnd"/>
      <w:r w:rsidRPr="00BA5E2E">
        <w:rPr>
          <w:rFonts w:eastAsiaTheme="minorHAnsi" w:cstheme="minorBidi"/>
          <w:sz w:val="24"/>
          <w:szCs w:val="24"/>
          <w:lang w:val="en-US" w:eastAsia="en-US"/>
        </w:rPr>
        <w:t xml:space="preserve"> of </w:t>
      </w:r>
      <w:proofErr w:type="spellStart"/>
      <w:r w:rsidRPr="00BA5E2E">
        <w:rPr>
          <w:rFonts w:eastAsiaTheme="minorHAnsi" w:cstheme="minorBidi"/>
          <w:sz w:val="24"/>
          <w:szCs w:val="24"/>
          <w:lang w:val="en-US" w:eastAsia="en-US"/>
        </w:rPr>
        <w:t>itaconic</w:t>
      </w:r>
      <w:proofErr w:type="spellEnd"/>
      <w:r w:rsidRPr="00BA5E2E">
        <w:rPr>
          <w:rFonts w:eastAsiaTheme="minorHAnsi" w:cstheme="minorBidi"/>
          <w:sz w:val="24"/>
          <w:szCs w:val="24"/>
          <w:lang w:val="en-US" w:eastAsia="en-US"/>
        </w:rPr>
        <w:t xml:space="preserve"> acid. This ratio corresponds to the best polymer yield and viscosity.</w:t>
      </w:r>
    </w:p>
    <w:p w14:paraId="1E649C43" w14:textId="77777777" w:rsidR="00F96CE8" w:rsidRPr="00A77707" w:rsidRDefault="00F96CE8" w:rsidP="008E1F9B">
      <w:pPr>
        <w:pStyle w:val="a4"/>
        <w:spacing w:line="240" w:lineRule="auto"/>
        <w:jc w:val="center"/>
        <w:rPr>
          <w:rFonts w:eastAsiaTheme="minorHAnsi" w:cstheme="minorBidi"/>
          <w:sz w:val="24"/>
          <w:szCs w:val="24"/>
          <w:lang w:val="en-US" w:eastAsia="en-US"/>
        </w:rPr>
      </w:pPr>
    </w:p>
    <w:p w14:paraId="14CB87CA" w14:textId="77777777" w:rsidR="00F96CE8" w:rsidRPr="00A77707" w:rsidRDefault="00F96CE8" w:rsidP="008E1F9B">
      <w:pPr>
        <w:pStyle w:val="a4"/>
        <w:spacing w:line="240" w:lineRule="auto"/>
        <w:jc w:val="center"/>
        <w:rPr>
          <w:rFonts w:eastAsiaTheme="minorHAnsi" w:cstheme="minorBidi"/>
          <w:sz w:val="24"/>
          <w:szCs w:val="24"/>
          <w:lang w:val="en-US" w:eastAsia="en-US"/>
        </w:rPr>
      </w:pPr>
    </w:p>
    <w:p w14:paraId="5F2514DE" w14:textId="17EC0513" w:rsidR="00F96CE8" w:rsidRDefault="00BA7D6D" w:rsidP="008E1F9B">
      <w:pPr>
        <w:pStyle w:val="a4"/>
        <w:spacing w:line="240" w:lineRule="auto"/>
        <w:jc w:val="center"/>
        <w:rPr>
          <w:rFonts w:eastAsiaTheme="minorHAnsi" w:cstheme="minorBidi"/>
          <w:sz w:val="24"/>
          <w:szCs w:val="24"/>
          <w:lang w:eastAsia="en-US"/>
        </w:rPr>
      </w:pPr>
      <w:r>
        <w:rPr>
          <w:rFonts w:eastAsiaTheme="minorHAnsi" w:cstheme="minorBidi"/>
          <w:noProof/>
          <w:sz w:val="24"/>
          <w:szCs w:val="24"/>
        </w:rPr>
        <w:drawing>
          <wp:inline distT="0" distB="0" distL="0" distR="0" wp14:anchorId="6E0BEF48" wp14:editId="6129B405">
            <wp:extent cx="3419475" cy="22098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9475" cy="2209800"/>
                    </a:xfrm>
                    <a:prstGeom prst="rect">
                      <a:avLst/>
                    </a:prstGeom>
                    <a:noFill/>
                    <a:ln>
                      <a:noFill/>
                    </a:ln>
                  </pic:spPr>
                </pic:pic>
              </a:graphicData>
            </a:graphic>
          </wp:inline>
        </w:drawing>
      </w:r>
    </w:p>
    <w:p w14:paraId="2C9E633D" w14:textId="77777777" w:rsidR="00F96CE8" w:rsidRDefault="00F96CE8" w:rsidP="008E1F9B">
      <w:pPr>
        <w:pStyle w:val="a4"/>
        <w:spacing w:line="240" w:lineRule="auto"/>
        <w:jc w:val="center"/>
        <w:rPr>
          <w:rFonts w:eastAsiaTheme="minorHAnsi" w:cstheme="minorBidi"/>
          <w:sz w:val="24"/>
          <w:szCs w:val="24"/>
          <w:lang w:eastAsia="en-US"/>
        </w:rPr>
      </w:pPr>
    </w:p>
    <w:p w14:paraId="4B032FAD" w14:textId="4F38DE16" w:rsidR="00B14526" w:rsidRPr="00BA5E2E" w:rsidRDefault="00B14526" w:rsidP="008E1F9B">
      <w:pPr>
        <w:pStyle w:val="a4"/>
        <w:spacing w:line="240" w:lineRule="auto"/>
        <w:jc w:val="center"/>
        <w:rPr>
          <w:sz w:val="24"/>
          <w:szCs w:val="24"/>
          <w:lang w:val="en-US"/>
        </w:rPr>
      </w:pPr>
    </w:p>
    <w:p w14:paraId="133C5AA6" w14:textId="77777777" w:rsidR="00BA5E2E" w:rsidRPr="00BA5E2E" w:rsidRDefault="00BA5E2E" w:rsidP="00BA5E2E">
      <w:pPr>
        <w:pStyle w:val="a4"/>
        <w:spacing w:line="240" w:lineRule="auto"/>
        <w:ind w:firstLine="720"/>
        <w:rPr>
          <w:sz w:val="24"/>
          <w:szCs w:val="24"/>
          <w:lang w:val="en-US"/>
        </w:rPr>
      </w:pPr>
      <w:proofErr w:type="gramStart"/>
      <w:r w:rsidRPr="00BA5E2E">
        <w:rPr>
          <w:sz w:val="24"/>
          <w:szCs w:val="24"/>
          <w:lang w:val="en-US"/>
        </w:rPr>
        <w:t>Fig. 3.</w:t>
      </w:r>
      <w:proofErr w:type="gramEnd"/>
      <w:r w:rsidRPr="00BA5E2E">
        <w:rPr>
          <w:sz w:val="24"/>
          <w:szCs w:val="24"/>
          <w:lang w:val="en-US"/>
        </w:rPr>
        <w:t xml:space="preserve"> </w:t>
      </w:r>
      <w:proofErr w:type="gramStart"/>
      <w:r w:rsidRPr="00BA5E2E">
        <w:rPr>
          <w:sz w:val="24"/>
          <w:szCs w:val="24"/>
          <w:lang w:val="en-US"/>
        </w:rPr>
        <w:t>Dependence of the reaction output on the system temperature.</w:t>
      </w:r>
      <w:proofErr w:type="gramEnd"/>
    </w:p>
    <w:p w14:paraId="0D6E52BF" w14:textId="77777777" w:rsidR="00BA5E2E" w:rsidRPr="00BA5E2E" w:rsidRDefault="00BA5E2E" w:rsidP="00BA5E2E">
      <w:pPr>
        <w:pStyle w:val="a4"/>
        <w:spacing w:line="240" w:lineRule="auto"/>
        <w:ind w:firstLine="720"/>
        <w:rPr>
          <w:sz w:val="24"/>
          <w:szCs w:val="24"/>
          <w:lang w:val="en-US"/>
        </w:rPr>
      </w:pPr>
      <w:r w:rsidRPr="00BA5E2E">
        <w:rPr>
          <w:sz w:val="24"/>
          <w:szCs w:val="24"/>
          <w:lang w:val="en-US"/>
        </w:rPr>
        <w:t>An analysis of the data in Fig. 3 of the dependence of polymer yields on temperature in general shows that with increasing reaction temperature, the yield of all three copolymers increases (1AA:IR-5.5, 2AA:IR-5.5, 3AA:IR-5.5).</w:t>
      </w:r>
    </w:p>
    <w:p w14:paraId="5E430B95" w14:textId="77777777" w:rsidR="00BA5E2E" w:rsidRPr="00F96CE8" w:rsidRDefault="00BA5E2E" w:rsidP="00BA5E2E">
      <w:pPr>
        <w:pStyle w:val="a4"/>
        <w:spacing w:line="240" w:lineRule="auto"/>
        <w:ind w:firstLine="720"/>
        <w:rPr>
          <w:sz w:val="24"/>
          <w:szCs w:val="24"/>
          <w:lang w:val="en-US"/>
        </w:rPr>
      </w:pPr>
      <w:r w:rsidRPr="00BA5E2E">
        <w:rPr>
          <w:sz w:val="24"/>
          <w:szCs w:val="24"/>
          <w:lang w:val="en-US"/>
        </w:rPr>
        <w:t>At lower temperatures (40 and 45°C), copolymer yields are significantly lower compared to higher temperatures, especially for 1AA</w:t>
      </w:r>
      <w:proofErr w:type="gramStart"/>
      <w:r w:rsidRPr="00BA5E2E">
        <w:rPr>
          <w:sz w:val="24"/>
          <w:szCs w:val="24"/>
          <w:lang w:val="en-US"/>
        </w:rPr>
        <w:t>:IR</w:t>
      </w:r>
      <w:proofErr w:type="gramEnd"/>
      <w:r w:rsidRPr="00BA5E2E">
        <w:rPr>
          <w:sz w:val="24"/>
          <w:szCs w:val="24"/>
          <w:lang w:val="en-US"/>
        </w:rPr>
        <w:t xml:space="preserve">-5.5. </w:t>
      </w:r>
      <w:r w:rsidRPr="00F96CE8">
        <w:rPr>
          <w:sz w:val="24"/>
          <w:szCs w:val="24"/>
          <w:lang w:val="en-US"/>
        </w:rPr>
        <w:t>This may be due to the slow kinetics of the reaction at low temperatures.</w:t>
      </w:r>
    </w:p>
    <w:p w14:paraId="6378C0A2" w14:textId="24BE13DC" w:rsidR="005120F2" w:rsidRPr="00BA5E2E" w:rsidRDefault="00BA5E2E" w:rsidP="008E1F9B">
      <w:pPr>
        <w:pStyle w:val="a4"/>
        <w:spacing w:line="240" w:lineRule="auto"/>
        <w:ind w:firstLine="720"/>
        <w:jc w:val="right"/>
        <w:rPr>
          <w:sz w:val="24"/>
          <w:szCs w:val="24"/>
          <w:lang w:val="en-US"/>
        </w:rPr>
      </w:pPr>
      <w:r w:rsidRPr="00BA5E2E">
        <w:rPr>
          <w:sz w:val="24"/>
          <w:szCs w:val="24"/>
          <w:lang w:val="en-US"/>
        </w:rPr>
        <w:t xml:space="preserve">Nevertheless, despite the increase in copolymer yields compared to the PAA production process [13], the time of this process is quite long, at least 3.5-4.0 hours. The obtained copolymers are characterized by higher values of viscosity characteristics, which is due to the higher molecular weight of copolymers based on </w:t>
      </w:r>
      <w:proofErr w:type="spellStart"/>
      <w:r w:rsidRPr="00BA5E2E">
        <w:rPr>
          <w:sz w:val="24"/>
          <w:szCs w:val="24"/>
          <w:lang w:val="en-US"/>
        </w:rPr>
        <w:t>itaconic</w:t>
      </w:r>
      <w:proofErr w:type="spellEnd"/>
      <w:r w:rsidRPr="00BA5E2E">
        <w:rPr>
          <w:sz w:val="24"/>
          <w:szCs w:val="24"/>
          <w:lang w:val="en-US"/>
        </w:rPr>
        <w:t xml:space="preserve"> acid and acrylamide (Table 1).</w:t>
      </w:r>
    </w:p>
    <w:p w14:paraId="2A82F6CC" w14:textId="2DCA1D63" w:rsidR="005120F2" w:rsidRPr="00BA5E2E" w:rsidRDefault="00BA5E2E" w:rsidP="00BA5E2E">
      <w:pPr>
        <w:pStyle w:val="a4"/>
        <w:spacing w:line="240" w:lineRule="auto"/>
        <w:jc w:val="center"/>
        <w:rPr>
          <w:i/>
          <w:sz w:val="24"/>
          <w:szCs w:val="24"/>
          <w:lang w:val="en-US"/>
        </w:rPr>
      </w:pPr>
      <w:r w:rsidRPr="00BA5E2E">
        <w:rPr>
          <w:i/>
          <w:iCs/>
          <w:sz w:val="24"/>
          <w:szCs w:val="24"/>
          <w:lang w:val="en-US"/>
        </w:rPr>
        <w:t>*</w:t>
      </w:r>
      <w:r w:rsidRPr="00BA5E2E">
        <w:rPr>
          <w:i/>
          <w:sz w:val="24"/>
          <w:szCs w:val="24"/>
          <w:lang w:val="en-US"/>
        </w:rPr>
        <w:t>The molecular weight of the components of the AA and IR copolymer system (AA/IR = 5.5) and their process duration is 4 hours, the initial concentration of monomers is 10%, the amount of initiator is 0.1%.</w:t>
      </w:r>
      <w:r w:rsidR="005120F2" w:rsidRPr="00BA5E2E">
        <w:rPr>
          <w:sz w:val="24"/>
          <w:szCs w:val="24"/>
          <w:vertAlign w:val="superscript"/>
          <w:lang w:val="en-US"/>
        </w:rPr>
        <w:t xml:space="preserve"> </w:t>
      </w:r>
    </w:p>
    <w:tbl>
      <w:tblPr>
        <w:tblStyle w:val="a6"/>
        <w:tblW w:w="0" w:type="auto"/>
        <w:tblLook w:val="04A0" w:firstRow="1" w:lastRow="0" w:firstColumn="1" w:lastColumn="0" w:noHBand="0" w:noVBand="1"/>
      </w:tblPr>
      <w:tblGrid>
        <w:gridCol w:w="3027"/>
        <w:gridCol w:w="3022"/>
        <w:gridCol w:w="3011"/>
      </w:tblGrid>
      <w:tr w:rsidR="005120F2" w:rsidRPr="00EA04A9" w14:paraId="278D240F" w14:textId="77777777" w:rsidTr="00BA5E2E">
        <w:tc>
          <w:tcPr>
            <w:tcW w:w="3027" w:type="dxa"/>
          </w:tcPr>
          <w:p w14:paraId="7D42B1D1" w14:textId="43733EF2" w:rsidR="005120F2" w:rsidRPr="008E1F9B" w:rsidRDefault="00BA5E2E" w:rsidP="008E1F9B">
            <w:pPr>
              <w:pStyle w:val="a4"/>
              <w:spacing w:line="240" w:lineRule="auto"/>
              <w:jc w:val="center"/>
              <w:rPr>
                <w:sz w:val="24"/>
                <w:szCs w:val="24"/>
                <w:highlight w:val="yellow"/>
              </w:rPr>
            </w:pPr>
            <w:proofErr w:type="spellStart"/>
            <w:r w:rsidRPr="00BA5E2E">
              <w:rPr>
                <w:sz w:val="24"/>
                <w:szCs w:val="24"/>
              </w:rPr>
              <w:t>Copolymer</w:t>
            </w:r>
            <w:proofErr w:type="spellEnd"/>
          </w:p>
        </w:tc>
        <w:tc>
          <w:tcPr>
            <w:tcW w:w="3022" w:type="dxa"/>
          </w:tcPr>
          <w:p w14:paraId="02ACAA99" w14:textId="743DF3F8" w:rsidR="005120F2" w:rsidRPr="00BA5E2E" w:rsidRDefault="00BA5E2E" w:rsidP="008E1F9B">
            <w:pPr>
              <w:pStyle w:val="a4"/>
              <w:spacing w:line="240" w:lineRule="auto"/>
              <w:jc w:val="center"/>
              <w:rPr>
                <w:sz w:val="24"/>
                <w:szCs w:val="24"/>
                <w:highlight w:val="yellow"/>
                <w:lang w:val="en-US"/>
              </w:rPr>
            </w:pPr>
            <w:r w:rsidRPr="00BA5E2E">
              <w:rPr>
                <w:sz w:val="24"/>
                <w:szCs w:val="24"/>
                <w:lang w:val="en-US"/>
              </w:rPr>
              <w:t xml:space="preserve">The molecular weight of the reaction products, </w:t>
            </w:r>
            <w:proofErr w:type="spellStart"/>
            <w:r w:rsidRPr="00BA5E2E">
              <w:rPr>
                <w:sz w:val="24"/>
                <w:szCs w:val="24"/>
                <w:lang w:val="en-US"/>
              </w:rPr>
              <w:t>kDa</w:t>
            </w:r>
            <w:proofErr w:type="spellEnd"/>
          </w:p>
        </w:tc>
        <w:tc>
          <w:tcPr>
            <w:tcW w:w="3011" w:type="dxa"/>
          </w:tcPr>
          <w:p w14:paraId="351952E0" w14:textId="2A051DBB" w:rsidR="005120F2" w:rsidRPr="00BA5E2E" w:rsidRDefault="00BA5E2E" w:rsidP="008E1F9B">
            <w:pPr>
              <w:pStyle w:val="a4"/>
              <w:spacing w:line="240" w:lineRule="auto"/>
              <w:jc w:val="center"/>
              <w:rPr>
                <w:sz w:val="24"/>
                <w:szCs w:val="24"/>
                <w:highlight w:val="yellow"/>
                <w:lang w:val="en-US"/>
              </w:rPr>
            </w:pPr>
            <w:r w:rsidRPr="00BA5E2E">
              <w:rPr>
                <w:sz w:val="24"/>
                <w:szCs w:val="24"/>
                <w:lang w:val="en-US"/>
              </w:rPr>
              <w:t>The content in the system, % by weight.</w:t>
            </w:r>
          </w:p>
        </w:tc>
      </w:tr>
      <w:tr w:rsidR="00F84735" w:rsidRPr="008E1F9B" w14:paraId="31B701C1" w14:textId="77777777" w:rsidTr="00BA5E2E">
        <w:tc>
          <w:tcPr>
            <w:tcW w:w="3027" w:type="dxa"/>
          </w:tcPr>
          <w:p w14:paraId="6CAD2545" w14:textId="0FD05272" w:rsidR="00F84735" w:rsidRPr="008E1F9B" w:rsidRDefault="00BA5E2E" w:rsidP="008E1F9B">
            <w:pPr>
              <w:pStyle w:val="a4"/>
              <w:spacing w:line="240" w:lineRule="auto"/>
              <w:jc w:val="center"/>
              <w:rPr>
                <w:sz w:val="24"/>
                <w:szCs w:val="24"/>
              </w:rPr>
            </w:pPr>
            <w:r>
              <w:rPr>
                <w:sz w:val="24"/>
                <w:szCs w:val="24"/>
              </w:rPr>
              <w:t>1АА:IR</w:t>
            </w:r>
            <w:r w:rsidR="00F84735" w:rsidRPr="008E1F9B">
              <w:rPr>
                <w:sz w:val="24"/>
                <w:szCs w:val="24"/>
              </w:rPr>
              <w:t>-5,5</w:t>
            </w:r>
          </w:p>
        </w:tc>
        <w:tc>
          <w:tcPr>
            <w:tcW w:w="3022" w:type="dxa"/>
          </w:tcPr>
          <w:p w14:paraId="3EEE23C3" w14:textId="4F48E357" w:rsidR="00F84735" w:rsidRPr="008E1F9B" w:rsidRDefault="00E629CA" w:rsidP="008E1F9B">
            <w:pPr>
              <w:pStyle w:val="a4"/>
              <w:spacing w:line="240" w:lineRule="auto"/>
              <w:jc w:val="center"/>
              <w:rPr>
                <w:sz w:val="24"/>
                <w:szCs w:val="24"/>
              </w:rPr>
            </w:pPr>
            <w:r w:rsidRPr="008E1F9B">
              <w:rPr>
                <w:sz w:val="24"/>
                <w:szCs w:val="24"/>
              </w:rPr>
              <w:t>2700-</w:t>
            </w:r>
            <w:r w:rsidR="00F84735" w:rsidRPr="008E1F9B">
              <w:rPr>
                <w:sz w:val="24"/>
                <w:szCs w:val="24"/>
              </w:rPr>
              <w:t>2800</w:t>
            </w:r>
          </w:p>
          <w:p w14:paraId="50DEB419" w14:textId="77777777" w:rsidR="00F84735" w:rsidRPr="008E1F9B" w:rsidRDefault="00F84735" w:rsidP="008E1F9B">
            <w:pPr>
              <w:pStyle w:val="a4"/>
              <w:spacing w:line="240" w:lineRule="auto"/>
              <w:jc w:val="center"/>
              <w:rPr>
                <w:sz w:val="24"/>
                <w:szCs w:val="24"/>
              </w:rPr>
            </w:pPr>
            <w:r w:rsidRPr="008E1F9B">
              <w:rPr>
                <w:sz w:val="24"/>
                <w:szCs w:val="24"/>
              </w:rPr>
              <w:t>166</w:t>
            </w:r>
          </w:p>
          <w:p w14:paraId="6E3B7384" w14:textId="2F3B018F" w:rsidR="00F84735" w:rsidRPr="008E1F9B" w:rsidRDefault="00F84735" w:rsidP="008E1F9B">
            <w:pPr>
              <w:pStyle w:val="a4"/>
              <w:spacing w:line="240" w:lineRule="auto"/>
              <w:jc w:val="center"/>
              <w:rPr>
                <w:sz w:val="24"/>
                <w:szCs w:val="24"/>
              </w:rPr>
            </w:pPr>
            <w:r w:rsidRPr="008E1F9B">
              <w:rPr>
                <w:sz w:val="24"/>
                <w:szCs w:val="24"/>
              </w:rPr>
              <w:t>12-15</w:t>
            </w:r>
          </w:p>
        </w:tc>
        <w:tc>
          <w:tcPr>
            <w:tcW w:w="3011" w:type="dxa"/>
          </w:tcPr>
          <w:p w14:paraId="3129AD7C" w14:textId="77777777" w:rsidR="00F84735" w:rsidRPr="008E1F9B" w:rsidRDefault="00F84735" w:rsidP="008E1F9B">
            <w:pPr>
              <w:pStyle w:val="a4"/>
              <w:spacing w:line="240" w:lineRule="auto"/>
              <w:jc w:val="center"/>
              <w:rPr>
                <w:sz w:val="24"/>
                <w:szCs w:val="24"/>
              </w:rPr>
            </w:pPr>
            <w:r w:rsidRPr="008E1F9B">
              <w:rPr>
                <w:sz w:val="24"/>
                <w:szCs w:val="24"/>
              </w:rPr>
              <w:t>85</w:t>
            </w:r>
          </w:p>
          <w:p w14:paraId="26F12E0A" w14:textId="77777777" w:rsidR="00F84735" w:rsidRPr="008E1F9B" w:rsidRDefault="00F84735" w:rsidP="008E1F9B">
            <w:pPr>
              <w:pStyle w:val="a4"/>
              <w:spacing w:line="240" w:lineRule="auto"/>
              <w:jc w:val="center"/>
              <w:rPr>
                <w:sz w:val="24"/>
                <w:szCs w:val="24"/>
              </w:rPr>
            </w:pPr>
            <w:r w:rsidRPr="008E1F9B">
              <w:rPr>
                <w:sz w:val="24"/>
                <w:szCs w:val="24"/>
              </w:rPr>
              <w:t>13</w:t>
            </w:r>
          </w:p>
          <w:p w14:paraId="6628439E" w14:textId="5C52963D" w:rsidR="00F84735" w:rsidRPr="008E1F9B" w:rsidRDefault="00F84735" w:rsidP="008E1F9B">
            <w:pPr>
              <w:pStyle w:val="a4"/>
              <w:spacing w:line="240" w:lineRule="auto"/>
              <w:jc w:val="center"/>
              <w:rPr>
                <w:sz w:val="24"/>
                <w:szCs w:val="24"/>
              </w:rPr>
            </w:pPr>
            <w:r w:rsidRPr="008E1F9B">
              <w:rPr>
                <w:sz w:val="24"/>
                <w:szCs w:val="24"/>
              </w:rPr>
              <w:t>~</w:t>
            </w:r>
            <w:r w:rsidR="00E629CA" w:rsidRPr="008E1F9B">
              <w:rPr>
                <w:sz w:val="24"/>
                <w:szCs w:val="24"/>
              </w:rPr>
              <w:t>2</w:t>
            </w:r>
          </w:p>
        </w:tc>
      </w:tr>
      <w:tr w:rsidR="00F84735" w:rsidRPr="008E1F9B" w14:paraId="3FC67CF5" w14:textId="77777777" w:rsidTr="00BA5E2E">
        <w:tc>
          <w:tcPr>
            <w:tcW w:w="3027" w:type="dxa"/>
          </w:tcPr>
          <w:p w14:paraId="54CB1E88" w14:textId="1DA2A691" w:rsidR="00F84735" w:rsidRPr="008E1F9B" w:rsidRDefault="00BA5E2E" w:rsidP="008E1F9B">
            <w:pPr>
              <w:pStyle w:val="a4"/>
              <w:spacing w:line="240" w:lineRule="auto"/>
              <w:jc w:val="center"/>
              <w:rPr>
                <w:sz w:val="24"/>
                <w:szCs w:val="24"/>
              </w:rPr>
            </w:pPr>
            <w:r>
              <w:rPr>
                <w:sz w:val="24"/>
                <w:szCs w:val="24"/>
              </w:rPr>
              <w:t>2АА:IR</w:t>
            </w:r>
            <w:r w:rsidR="00F84735" w:rsidRPr="008E1F9B">
              <w:rPr>
                <w:sz w:val="24"/>
                <w:szCs w:val="24"/>
              </w:rPr>
              <w:t>-5,5</w:t>
            </w:r>
          </w:p>
        </w:tc>
        <w:tc>
          <w:tcPr>
            <w:tcW w:w="3022" w:type="dxa"/>
          </w:tcPr>
          <w:p w14:paraId="465A15CB" w14:textId="76A6F506" w:rsidR="00F84735" w:rsidRPr="008E1F9B" w:rsidRDefault="00E629CA" w:rsidP="008E1F9B">
            <w:pPr>
              <w:pStyle w:val="a4"/>
              <w:spacing w:line="240" w:lineRule="auto"/>
              <w:jc w:val="center"/>
              <w:rPr>
                <w:sz w:val="24"/>
                <w:szCs w:val="24"/>
              </w:rPr>
            </w:pPr>
            <w:r w:rsidRPr="008E1F9B">
              <w:rPr>
                <w:sz w:val="24"/>
                <w:szCs w:val="24"/>
              </w:rPr>
              <w:t>2900-</w:t>
            </w:r>
            <w:r w:rsidR="00F84735" w:rsidRPr="008E1F9B">
              <w:rPr>
                <w:sz w:val="24"/>
                <w:szCs w:val="24"/>
              </w:rPr>
              <w:t>3000</w:t>
            </w:r>
          </w:p>
          <w:p w14:paraId="0902EB4F" w14:textId="77777777" w:rsidR="00F84735" w:rsidRPr="008E1F9B" w:rsidRDefault="00F84735" w:rsidP="008E1F9B">
            <w:pPr>
              <w:pStyle w:val="a4"/>
              <w:spacing w:line="240" w:lineRule="auto"/>
              <w:jc w:val="center"/>
              <w:rPr>
                <w:sz w:val="24"/>
                <w:szCs w:val="24"/>
              </w:rPr>
            </w:pPr>
            <w:r w:rsidRPr="008E1F9B">
              <w:rPr>
                <w:sz w:val="24"/>
                <w:szCs w:val="24"/>
              </w:rPr>
              <w:t>60</w:t>
            </w:r>
          </w:p>
          <w:p w14:paraId="2DF90E67" w14:textId="5009F204" w:rsidR="00F84735" w:rsidRPr="008E1F9B" w:rsidRDefault="00F84735" w:rsidP="008E1F9B">
            <w:pPr>
              <w:pStyle w:val="a4"/>
              <w:spacing w:line="240" w:lineRule="auto"/>
              <w:jc w:val="center"/>
              <w:rPr>
                <w:sz w:val="24"/>
                <w:szCs w:val="24"/>
              </w:rPr>
            </w:pPr>
            <w:r w:rsidRPr="008E1F9B">
              <w:rPr>
                <w:sz w:val="24"/>
                <w:szCs w:val="24"/>
              </w:rPr>
              <w:t>~1</w:t>
            </w:r>
          </w:p>
        </w:tc>
        <w:tc>
          <w:tcPr>
            <w:tcW w:w="3011" w:type="dxa"/>
          </w:tcPr>
          <w:p w14:paraId="2CCAA94E" w14:textId="77777777" w:rsidR="00F84735" w:rsidRPr="008E1F9B" w:rsidRDefault="00F84735" w:rsidP="008E1F9B">
            <w:pPr>
              <w:pStyle w:val="a4"/>
              <w:spacing w:line="240" w:lineRule="auto"/>
              <w:jc w:val="center"/>
              <w:rPr>
                <w:sz w:val="24"/>
                <w:szCs w:val="24"/>
              </w:rPr>
            </w:pPr>
            <w:r w:rsidRPr="008E1F9B">
              <w:rPr>
                <w:sz w:val="24"/>
                <w:szCs w:val="24"/>
              </w:rPr>
              <w:t>92</w:t>
            </w:r>
          </w:p>
          <w:p w14:paraId="75CDE967" w14:textId="77777777" w:rsidR="00F84735" w:rsidRPr="008E1F9B" w:rsidRDefault="00F84735" w:rsidP="008E1F9B">
            <w:pPr>
              <w:pStyle w:val="a4"/>
              <w:spacing w:line="240" w:lineRule="auto"/>
              <w:jc w:val="center"/>
              <w:rPr>
                <w:sz w:val="24"/>
                <w:szCs w:val="24"/>
              </w:rPr>
            </w:pPr>
            <w:r w:rsidRPr="008E1F9B">
              <w:rPr>
                <w:sz w:val="24"/>
                <w:szCs w:val="24"/>
              </w:rPr>
              <w:t>6</w:t>
            </w:r>
          </w:p>
          <w:p w14:paraId="3B0B68F6" w14:textId="77800CF9" w:rsidR="00F84735" w:rsidRPr="008E1F9B" w:rsidRDefault="00F84735" w:rsidP="008E1F9B">
            <w:pPr>
              <w:pStyle w:val="a4"/>
              <w:spacing w:line="240" w:lineRule="auto"/>
              <w:jc w:val="center"/>
              <w:rPr>
                <w:sz w:val="24"/>
                <w:szCs w:val="24"/>
              </w:rPr>
            </w:pPr>
            <w:r w:rsidRPr="008E1F9B">
              <w:rPr>
                <w:sz w:val="24"/>
                <w:szCs w:val="24"/>
              </w:rPr>
              <w:t>≤2</w:t>
            </w:r>
          </w:p>
        </w:tc>
      </w:tr>
      <w:tr w:rsidR="00F84735" w:rsidRPr="008E1F9B" w14:paraId="7037D391" w14:textId="77777777" w:rsidTr="00BA5E2E">
        <w:tc>
          <w:tcPr>
            <w:tcW w:w="3027" w:type="dxa"/>
          </w:tcPr>
          <w:p w14:paraId="3CB4A9CE" w14:textId="1CFB950B" w:rsidR="00F84735" w:rsidRPr="008E1F9B" w:rsidRDefault="00BA5E2E" w:rsidP="008E1F9B">
            <w:pPr>
              <w:pStyle w:val="a4"/>
              <w:spacing w:line="240" w:lineRule="auto"/>
              <w:jc w:val="center"/>
              <w:rPr>
                <w:sz w:val="24"/>
                <w:szCs w:val="24"/>
              </w:rPr>
            </w:pPr>
            <w:r>
              <w:rPr>
                <w:sz w:val="24"/>
                <w:szCs w:val="24"/>
              </w:rPr>
              <w:t>3АА:IR</w:t>
            </w:r>
            <w:r w:rsidR="00F84735" w:rsidRPr="008E1F9B">
              <w:rPr>
                <w:sz w:val="24"/>
                <w:szCs w:val="24"/>
              </w:rPr>
              <w:t>-5,5</w:t>
            </w:r>
          </w:p>
        </w:tc>
        <w:tc>
          <w:tcPr>
            <w:tcW w:w="3022" w:type="dxa"/>
          </w:tcPr>
          <w:p w14:paraId="4633CFD0" w14:textId="260D29EF" w:rsidR="00F84735" w:rsidRPr="008E1F9B" w:rsidRDefault="00F84735" w:rsidP="008E1F9B">
            <w:pPr>
              <w:pStyle w:val="a4"/>
              <w:spacing w:line="240" w:lineRule="auto"/>
              <w:jc w:val="center"/>
              <w:rPr>
                <w:sz w:val="24"/>
                <w:szCs w:val="24"/>
              </w:rPr>
            </w:pPr>
            <w:r w:rsidRPr="008E1F9B">
              <w:rPr>
                <w:sz w:val="24"/>
                <w:szCs w:val="24"/>
              </w:rPr>
              <w:t>2500</w:t>
            </w:r>
            <w:r w:rsidR="00E629CA" w:rsidRPr="008E1F9B">
              <w:rPr>
                <w:sz w:val="24"/>
                <w:szCs w:val="24"/>
              </w:rPr>
              <w:t>-2600</w:t>
            </w:r>
          </w:p>
          <w:p w14:paraId="1A2CB98E" w14:textId="74245A34" w:rsidR="00F84735" w:rsidRPr="008E1F9B" w:rsidRDefault="00E629CA" w:rsidP="008E1F9B">
            <w:pPr>
              <w:pStyle w:val="a4"/>
              <w:spacing w:line="240" w:lineRule="auto"/>
              <w:jc w:val="center"/>
              <w:rPr>
                <w:sz w:val="24"/>
                <w:szCs w:val="24"/>
              </w:rPr>
            </w:pPr>
            <w:r w:rsidRPr="008E1F9B">
              <w:rPr>
                <w:sz w:val="24"/>
                <w:szCs w:val="24"/>
              </w:rPr>
              <w:t>3-</w:t>
            </w:r>
            <w:r w:rsidR="00F84735" w:rsidRPr="008E1F9B">
              <w:rPr>
                <w:sz w:val="24"/>
                <w:szCs w:val="24"/>
              </w:rPr>
              <w:t>5</w:t>
            </w:r>
          </w:p>
        </w:tc>
        <w:tc>
          <w:tcPr>
            <w:tcW w:w="3011" w:type="dxa"/>
          </w:tcPr>
          <w:p w14:paraId="22544F52" w14:textId="77777777" w:rsidR="00F84735" w:rsidRPr="008E1F9B" w:rsidRDefault="00F84735" w:rsidP="008E1F9B">
            <w:pPr>
              <w:pStyle w:val="a4"/>
              <w:spacing w:line="240" w:lineRule="auto"/>
              <w:jc w:val="center"/>
              <w:rPr>
                <w:sz w:val="24"/>
                <w:szCs w:val="24"/>
              </w:rPr>
            </w:pPr>
            <w:r w:rsidRPr="008E1F9B">
              <w:rPr>
                <w:sz w:val="24"/>
                <w:szCs w:val="24"/>
              </w:rPr>
              <w:t>89</w:t>
            </w:r>
          </w:p>
          <w:p w14:paraId="1C9A8D9F" w14:textId="1773C64C" w:rsidR="00F84735" w:rsidRPr="008E1F9B" w:rsidRDefault="00F84735" w:rsidP="008E1F9B">
            <w:pPr>
              <w:pStyle w:val="a4"/>
              <w:spacing w:line="240" w:lineRule="auto"/>
              <w:jc w:val="center"/>
              <w:rPr>
                <w:sz w:val="24"/>
                <w:szCs w:val="24"/>
              </w:rPr>
            </w:pPr>
            <w:r w:rsidRPr="008E1F9B">
              <w:rPr>
                <w:sz w:val="24"/>
                <w:szCs w:val="24"/>
              </w:rPr>
              <w:t>11</w:t>
            </w:r>
          </w:p>
        </w:tc>
      </w:tr>
    </w:tbl>
    <w:p w14:paraId="274F64C0" w14:textId="77777777" w:rsidR="00BA5E2E" w:rsidRDefault="00BA5E2E" w:rsidP="00BA5E2E">
      <w:pPr>
        <w:pStyle w:val="a4"/>
        <w:spacing w:line="240" w:lineRule="auto"/>
        <w:ind w:firstLine="720"/>
        <w:rPr>
          <w:sz w:val="24"/>
          <w:szCs w:val="24"/>
          <w:lang w:val="en-US"/>
        </w:rPr>
      </w:pPr>
      <w:r w:rsidRPr="00BA5E2E">
        <w:rPr>
          <w:sz w:val="24"/>
          <w:szCs w:val="24"/>
          <w:lang w:val="en-US"/>
        </w:rPr>
        <w:t>The presented table summarizes the results of the synthesis of copolymers. Copolymerization was carried out for four hours at an initial concentration of 10% monomers with the addition of an initiator in a volume of 0.1%. Sample 1AA</w:t>
      </w:r>
      <w:proofErr w:type="gramStart"/>
      <w:r w:rsidRPr="00BA5E2E">
        <w:rPr>
          <w:sz w:val="24"/>
          <w:szCs w:val="24"/>
          <w:lang w:val="en-US"/>
        </w:rPr>
        <w:t>:IR</w:t>
      </w:r>
      <w:proofErr w:type="gramEnd"/>
      <w:r w:rsidRPr="00BA5E2E">
        <w:rPr>
          <w:sz w:val="24"/>
          <w:szCs w:val="24"/>
          <w:lang w:val="en-US"/>
        </w:rPr>
        <w:t xml:space="preserve">-5.5 demonstrates the molecular weight of copolymers in the range of 2700-2800 </w:t>
      </w:r>
      <w:proofErr w:type="spellStart"/>
      <w:r w:rsidRPr="00BA5E2E">
        <w:rPr>
          <w:sz w:val="24"/>
          <w:szCs w:val="24"/>
          <w:lang w:val="en-US"/>
        </w:rPr>
        <w:t>kDa</w:t>
      </w:r>
      <w:proofErr w:type="spellEnd"/>
      <w:r w:rsidRPr="00BA5E2E">
        <w:rPr>
          <w:sz w:val="24"/>
          <w:szCs w:val="24"/>
          <w:lang w:val="en-US"/>
        </w:rPr>
        <w:t>. For sample 2AA</w:t>
      </w:r>
      <w:proofErr w:type="gramStart"/>
      <w:r w:rsidRPr="00BA5E2E">
        <w:rPr>
          <w:sz w:val="24"/>
          <w:szCs w:val="24"/>
          <w:lang w:val="en-US"/>
        </w:rPr>
        <w:t>:IR</w:t>
      </w:r>
      <w:proofErr w:type="gramEnd"/>
      <w:r w:rsidRPr="00BA5E2E">
        <w:rPr>
          <w:sz w:val="24"/>
          <w:szCs w:val="24"/>
          <w:lang w:val="en-US"/>
        </w:rPr>
        <w:t xml:space="preserve">-5.5 molecular weight ranges between 2900 and 3000 </w:t>
      </w:r>
      <w:proofErr w:type="spellStart"/>
      <w:r w:rsidRPr="00BA5E2E">
        <w:rPr>
          <w:sz w:val="24"/>
          <w:szCs w:val="24"/>
          <w:lang w:val="en-US"/>
        </w:rPr>
        <w:t>kDa</w:t>
      </w:r>
      <w:proofErr w:type="spellEnd"/>
      <w:r w:rsidRPr="00BA5E2E">
        <w:rPr>
          <w:sz w:val="24"/>
          <w:szCs w:val="24"/>
          <w:lang w:val="en-US"/>
        </w:rPr>
        <w:t>. Option 3AA</w:t>
      </w:r>
      <w:proofErr w:type="gramStart"/>
      <w:r w:rsidRPr="00BA5E2E">
        <w:rPr>
          <w:sz w:val="24"/>
          <w:szCs w:val="24"/>
          <w:lang w:val="en-US"/>
        </w:rPr>
        <w:t>:IK</w:t>
      </w:r>
      <w:proofErr w:type="gramEnd"/>
      <w:r w:rsidRPr="00BA5E2E">
        <w:rPr>
          <w:sz w:val="24"/>
          <w:szCs w:val="24"/>
          <w:lang w:val="en-US"/>
        </w:rPr>
        <w:t xml:space="preserve">-5.5 shows the lowest molecular weight values in the range of 2500-2600 </w:t>
      </w:r>
      <w:proofErr w:type="spellStart"/>
      <w:r w:rsidRPr="00BA5E2E">
        <w:rPr>
          <w:sz w:val="24"/>
          <w:szCs w:val="24"/>
          <w:lang w:val="en-US"/>
        </w:rPr>
        <w:t>kDa</w:t>
      </w:r>
      <w:proofErr w:type="spellEnd"/>
      <w:r w:rsidRPr="00BA5E2E">
        <w:rPr>
          <w:sz w:val="24"/>
          <w:szCs w:val="24"/>
          <w:lang w:val="en-US"/>
        </w:rPr>
        <w:t>. At the same time, the 3AA system</w:t>
      </w:r>
      <w:proofErr w:type="gramStart"/>
      <w:r w:rsidRPr="00BA5E2E">
        <w:rPr>
          <w:sz w:val="24"/>
          <w:szCs w:val="24"/>
          <w:lang w:val="en-US"/>
        </w:rPr>
        <w:t>:IK</w:t>
      </w:r>
      <w:proofErr w:type="gramEnd"/>
      <w:r w:rsidRPr="00BA5E2E">
        <w:rPr>
          <w:sz w:val="24"/>
          <w:szCs w:val="24"/>
          <w:lang w:val="en-US"/>
        </w:rPr>
        <w:t>-5.5 is distinguished by a higher percentage of polymers in comparison with the 1AA system:IR-5.5, where the proportion of copolymers is 85%.</w:t>
      </w:r>
      <w:r w:rsidRPr="00BA5E2E">
        <w:rPr>
          <w:lang w:val="en-US"/>
        </w:rPr>
        <w:t xml:space="preserve"> </w:t>
      </w:r>
      <w:r w:rsidRPr="00BA5E2E">
        <w:rPr>
          <w:sz w:val="24"/>
          <w:szCs w:val="24"/>
          <w:lang w:val="en-US"/>
        </w:rPr>
        <w:t>The maximum content of copolymers was found in the 2AA system</w:t>
      </w:r>
      <w:proofErr w:type="gramStart"/>
      <w:r w:rsidRPr="00BA5E2E">
        <w:rPr>
          <w:sz w:val="24"/>
          <w:szCs w:val="24"/>
          <w:lang w:val="en-US"/>
        </w:rPr>
        <w:t>:IR</w:t>
      </w:r>
      <w:proofErr w:type="gramEnd"/>
      <w:r w:rsidRPr="00BA5E2E">
        <w:rPr>
          <w:sz w:val="24"/>
          <w:szCs w:val="24"/>
          <w:lang w:val="en-US"/>
        </w:rPr>
        <w:t>-5.5, reaching 92% of the total weight, while the remaining part is attributed to oligomers with a lower molecular weight. It is obvious from the data in the table that different copolymers are characterized by diversity both in molecular weight and in percentage content in the system. For example, 2AA</w:t>
      </w:r>
      <w:proofErr w:type="gramStart"/>
      <w:r w:rsidRPr="00BA5E2E">
        <w:rPr>
          <w:sz w:val="24"/>
          <w:szCs w:val="24"/>
          <w:lang w:val="en-US"/>
        </w:rPr>
        <w:t>:IK</w:t>
      </w:r>
      <w:proofErr w:type="gramEnd"/>
      <w:r w:rsidRPr="00BA5E2E">
        <w:rPr>
          <w:sz w:val="24"/>
          <w:szCs w:val="24"/>
          <w:lang w:val="en-US"/>
        </w:rPr>
        <w:t>-5.5 has the largest molecular weight and the highest percentage, whereas 3AA:IK-5.5 has the lowest molecular weight, but the proportion of polymers is comparable to 1AA:IR-5.5.</w:t>
      </w:r>
    </w:p>
    <w:p w14:paraId="10ADB3E3" w14:textId="77777777" w:rsidR="00BA5E2E" w:rsidRPr="00BA5E2E" w:rsidRDefault="00BA5E2E" w:rsidP="00BA5E2E">
      <w:pPr>
        <w:spacing w:line="240" w:lineRule="auto"/>
        <w:jc w:val="center"/>
        <w:rPr>
          <w:rFonts w:eastAsia="Times New Roman" w:cs="Times New Roman"/>
          <w:b/>
          <w:bCs/>
          <w:sz w:val="24"/>
          <w:szCs w:val="24"/>
          <w:lang w:val="en-US" w:eastAsia="x-none"/>
        </w:rPr>
      </w:pPr>
      <w:r w:rsidRPr="00BA5E2E">
        <w:rPr>
          <w:rFonts w:eastAsia="Times New Roman" w:cs="Times New Roman"/>
          <w:b/>
          <w:bCs/>
          <w:sz w:val="24"/>
          <w:szCs w:val="24"/>
          <w:lang w:val="en-US" w:eastAsia="x-none"/>
        </w:rPr>
        <w:t>Conclusion</w:t>
      </w:r>
    </w:p>
    <w:p w14:paraId="4127324F" w14:textId="77777777" w:rsidR="00BA5E2E" w:rsidRPr="00BA5E2E" w:rsidRDefault="00BA5E2E" w:rsidP="008E1F9B">
      <w:pPr>
        <w:spacing w:line="240" w:lineRule="auto"/>
        <w:rPr>
          <w:sz w:val="24"/>
          <w:szCs w:val="24"/>
          <w:lang w:val="en-US"/>
        </w:rPr>
      </w:pPr>
      <w:r w:rsidRPr="00BA5E2E">
        <w:rPr>
          <w:sz w:val="24"/>
          <w:szCs w:val="24"/>
          <w:lang w:val="en-US"/>
        </w:rPr>
        <w:t xml:space="preserve">In conclusion of this study, it can be noted that the copolymerization of acrylamide with </w:t>
      </w:r>
      <w:proofErr w:type="spellStart"/>
      <w:r w:rsidRPr="00BA5E2E">
        <w:rPr>
          <w:sz w:val="24"/>
          <w:szCs w:val="24"/>
          <w:lang w:val="en-US"/>
        </w:rPr>
        <w:t>itaconic</w:t>
      </w:r>
      <w:proofErr w:type="spellEnd"/>
      <w:r w:rsidRPr="00BA5E2E">
        <w:rPr>
          <w:sz w:val="24"/>
          <w:szCs w:val="24"/>
          <w:lang w:val="en-US"/>
        </w:rPr>
        <w:t xml:space="preserve"> acid showed the dependence of the properties of synthesized polymers on many factors, including the pH of the medium, the ratio of monomers and polymerization conditions. It was found that the optimal conditions for obtaining copolymers with high yield and good viscosity characteristics correspond to a medium with a pH of about 8.1 and a molar ratio of </w:t>
      </w:r>
      <w:proofErr w:type="spellStart"/>
      <w:r w:rsidRPr="00BA5E2E">
        <w:rPr>
          <w:sz w:val="24"/>
          <w:szCs w:val="24"/>
          <w:lang w:val="en-US"/>
        </w:rPr>
        <w:t>itaconic</w:t>
      </w:r>
      <w:proofErr w:type="spellEnd"/>
      <w:r w:rsidRPr="00BA5E2E">
        <w:rPr>
          <w:sz w:val="24"/>
          <w:szCs w:val="24"/>
          <w:lang w:val="en-US"/>
        </w:rPr>
        <w:t xml:space="preserve"> acid to acrylamide in the range of 1:5.5 to 1:6.0. At the same time, the copolymer yield reaches approximately 96.81%, and the mass fraction of the main substance in the product is at least 99.1%.</w:t>
      </w:r>
    </w:p>
    <w:p w14:paraId="1AF76B8C" w14:textId="77777777" w:rsidR="009A7480" w:rsidRDefault="009A7480" w:rsidP="008E1F9B">
      <w:pPr>
        <w:spacing w:line="240" w:lineRule="auto"/>
        <w:rPr>
          <w:sz w:val="24"/>
          <w:szCs w:val="24"/>
          <w:lang w:val="en-US"/>
        </w:rPr>
      </w:pPr>
      <w:r w:rsidRPr="009A7480">
        <w:rPr>
          <w:sz w:val="24"/>
          <w:szCs w:val="24"/>
          <w:lang w:val="en-US"/>
        </w:rPr>
        <w:lastRenderedPageBreak/>
        <w:t xml:space="preserve">Experiments in highly alkaline media with pH 11 also showed positive results with a copolymer yield of 95.87% and characteristics due to the required amount of </w:t>
      </w:r>
      <w:proofErr w:type="spellStart"/>
      <w:r w:rsidRPr="009A7480">
        <w:rPr>
          <w:sz w:val="24"/>
          <w:szCs w:val="24"/>
          <w:lang w:val="en-US"/>
        </w:rPr>
        <w:t>NaOH</w:t>
      </w:r>
      <w:proofErr w:type="spellEnd"/>
      <w:r w:rsidRPr="009A7480">
        <w:rPr>
          <w:sz w:val="24"/>
          <w:szCs w:val="24"/>
          <w:lang w:val="en-US"/>
        </w:rPr>
        <w:t xml:space="preserve"> for the neutralization of carboxyl groups and partial hydrolysis of amide groups. The observed formation of a dense, transparent and homogeneous polymer mass indicates the success of the synthesis technique used.</w:t>
      </w:r>
    </w:p>
    <w:p w14:paraId="7897C0C3" w14:textId="77777777" w:rsidR="009A7480" w:rsidRDefault="009A7480" w:rsidP="008E1F9B">
      <w:pPr>
        <w:spacing w:line="240" w:lineRule="auto"/>
        <w:ind w:firstLine="0"/>
        <w:jc w:val="center"/>
        <w:rPr>
          <w:sz w:val="24"/>
          <w:szCs w:val="24"/>
          <w:lang w:val="en-US"/>
        </w:rPr>
      </w:pPr>
      <w:r w:rsidRPr="009A7480">
        <w:rPr>
          <w:sz w:val="24"/>
          <w:szCs w:val="24"/>
          <w:lang w:val="en-US"/>
        </w:rPr>
        <w:t xml:space="preserve">Gel chromatographic analysis revealed differences in the molecular weight of the copolymers, ranging from 2500 to 3000 </w:t>
      </w:r>
      <w:proofErr w:type="spellStart"/>
      <w:r w:rsidRPr="009A7480">
        <w:rPr>
          <w:sz w:val="24"/>
          <w:szCs w:val="24"/>
          <w:lang w:val="en-US"/>
        </w:rPr>
        <w:t>kDa</w:t>
      </w:r>
      <w:proofErr w:type="spellEnd"/>
      <w:r w:rsidRPr="009A7480">
        <w:rPr>
          <w:sz w:val="24"/>
          <w:szCs w:val="24"/>
          <w:lang w:val="en-US"/>
        </w:rPr>
        <w:t xml:space="preserve"> depending on the ratio of the initial monomers, which emphasizes the influence of the composition of the reaction mixture on the molecular characteristics of the copolymers. The high molecular weight indicates the formation of long-chain polymer structures, which, in turn, affects the viscosity and mechanical properties of polymers.</w:t>
      </w:r>
    </w:p>
    <w:p w14:paraId="4A95AA0E" w14:textId="4C93DD53" w:rsidR="005120F2" w:rsidRPr="009A7480" w:rsidRDefault="007A2EAB" w:rsidP="008E1F9B">
      <w:pPr>
        <w:spacing w:line="240" w:lineRule="auto"/>
        <w:ind w:firstLine="0"/>
        <w:jc w:val="center"/>
        <w:rPr>
          <w:rFonts w:cs="Times New Roman"/>
          <w:b/>
          <w:bCs/>
          <w:sz w:val="24"/>
          <w:szCs w:val="24"/>
          <w:lang w:val="en-US"/>
        </w:rPr>
      </w:pPr>
      <w:r>
        <w:rPr>
          <w:rFonts w:cs="Times New Roman"/>
          <w:b/>
          <w:bCs/>
          <w:sz w:val="24"/>
          <w:szCs w:val="24"/>
          <w:lang w:val="en-US"/>
        </w:rPr>
        <w:t>References</w:t>
      </w:r>
    </w:p>
    <w:p w14:paraId="4C9CAA66" w14:textId="77777777" w:rsidR="00F84735" w:rsidRPr="008E1F9B" w:rsidRDefault="00F84735" w:rsidP="008E1F9B">
      <w:pPr>
        <w:pStyle w:val="a7"/>
        <w:numPr>
          <w:ilvl w:val="0"/>
          <w:numId w:val="1"/>
        </w:numPr>
        <w:spacing w:line="240" w:lineRule="auto"/>
        <w:ind w:left="0" w:firstLine="567"/>
        <w:rPr>
          <w:rFonts w:cs="Times New Roman"/>
          <w:sz w:val="24"/>
          <w:szCs w:val="24"/>
          <w:lang w:val="en-US"/>
        </w:rPr>
      </w:pPr>
      <w:proofErr w:type="spellStart"/>
      <w:r w:rsidRPr="008E1F9B">
        <w:rPr>
          <w:rFonts w:cs="Times New Roman"/>
          <w:sz w:val="24"/>
          <w:szCs w:val="24"/>
          <w:lang w:val="en-US"/>
        </w:rPr>
        <w:t>Alnuaimi</w:t>
      </w:r>
      <w:proofErr w:type="spellEnd"/>
      <w:r w:rsidRPr="008E1F9B">
        <w:rPr>
          <w:rFonts w:cs="Times New Roman"/>
          <w:sz w:val="24"/>
          <w:szCs w:val="24"/>
          <w:lang w:val="en-US"/>
        </w:rPr>
        <w:t xml:space="preserve">, </w:t>
      </w:r>
      <w:proofErr w:type="spellStart"/>
      <w:r w:rsidRPr="008E1F9B">
        <w:rPr>
          <w:rFonts w:cs="Times New Roman"/>
          <w:sz w:val="24"/>
          <w:szCs w:val="24"/>
          <w:lang w:val="en-US"/>
        </w:rPr>
        <w:t>Ghuwaya</w:t>
      </w:r>
      <w:proofErr w:type="spellEnd"/>
      <w:r w:rsidRPr="008E1F9B">
        <w:rPr>
          <w:rFonts w:cs="Times New Roman"/>
          <w:sz w:val="24"/>
          <w:szCs w:val="24"/>
          <w:lang w:val="en-US"/>
        </w:rPr>
        <w:t xml:space="preserve"> </w:t>
      </w:r>
      <w:proofErr w:type="spellStart"/>
      <w:r w:rsidRPr="008E1F9B">
        <w:rPr>
          <w:rFonts w:cs="Times New Roman"/>
          <w:sz w:val="24"/>
          <w:szCs w:val="24"/>
          <w:lang w:val="en-US"/>
        </w:rPr>
        <w:t>Humaid</w:t>
      </w:r>
      <w:proofErr w:type="spellEnd"/>
      <w:r w:rsidRPr="008E1F9B">
        <w:rPr>
          <w:rFonts w:cs="Times New Roman"/>
          <w:sz w:val="24"/>
          <w:szCs w:val="24"/>
          <w:lang w:val="en-US"/>
        </w:rPr>
        <w:t xml:space="preserve">, "Synthesis and Solution Characterization of Water-Soluble Polyacrylamide and Its Applications in Oil Industries" (2005). Theses. 384. </w:t>
      </w:r>
      <w:hyperlink r:id="rId12" w:history="1">
        <w:r w:rsidRPr="008E1F9B">
          <w:rPr>
            <w:rStyle w:val="a3"/>
            <w:rFonts w:cs="Times New Roman"/>
            <w:color w:val="auto"/>
            <w:sz w:val="24"/>
            <w:szCs w:val="24"/>
            <w:lang w:val="en-US"/>
          </w:rPr>
          <w:t>https://scholarworks.uaeu.ac.ae/all_theses/384</w:t>
        </w:r>
      </w:hyperlink>
    </w:p>
    <w:p w14:paraId="3141F72D" w14:textId="77777777" w:rsidR="00F84735" w:rsidRPr="008E1F9B" w:rsidRDefault="00F84735" w:rsidP="008E1F9B">
      <w:pPr>
        <w:pStyle w:val="a7"/>
        <w:numPr>
          <w:ilvl w:val="0"/>
          <w:numId w:val="1"/>
        </w:numPr>
        <w:spacing w:line="240" w:lineRule="auto"/>
        <w:ind w:left="0" w:firstLine="567"/>
        <w:rPr>
          <w:rFonts w:cs="Times New Roman"/>
          <w:sz w:val="24"/>
          <w:szCs w:val="24"/>
          <w:lang w:val="en-US"/>
        </w:rPr>
      </w:pPr>
      <w:proofErr w:type="spellStart"/>
      <w:r w:rsidRPr="008E1F9B">
        <w:rPr>
          <w:rFonts w:cs="Times New Roman"/>
          <w:sz w:val="24"/>
          <w:szCs w:val="24"/>
          <w:shd w:val="clear" w:color="auto" w:fill="FFFFFF"/>
          <w:lang w:val="en-US"/>
        </w:rPr>
        <w:t>Sharipova</w:t>
      </w:r>
      <w:proofErr w:type="spellEnd"/>
      <w:r w:rsidRPr="008E1F9B">
        <w:rPr>
          <w:rFonts w:cs="Times New Roman"/>
          <w:sz w:val="24"/>
          <w:szCs w:val="24"/>
          <w:shd w:val="clear" w:color="auto" w:fill="FFFFFF"/>
          <w:lang w:val="en-US"/>
        </w:rPr>
        <w:t xml:space="preserve">, A.A.; </w:t>
      </w:r>
      <w:proofErr w:type="spellStart"/>
      <w:r w:rsidRPr="008E1F9B">
        <w:rPr>
          <w:rFonts w:cs="Times New Roman"/>
          <w:sz w:val="24"/>
          <w:szCs w:val="24"/>
          <w:shd w:val="clear" w:color="auto" w:fill="FFFFFF"/>
          <w:lang w:val="en-US"/>
        </w:rPr>
        <w:t>Aidarova</w:t>
      </w:r>
      <w:proofErr w:type="spellEnd"/>
      <w:r w:rsidRPr="008E1F9B">
        <w:rPr>
          <w:rFonts w:cs="Times New Roman"/>
          <w:sz w:val="24"/>
          <w:szCs w:val="24"/>
          <w:shd w:val="clear" w:color="auto" w:fill="FFFFFF"/>
          <w:lang w:val="en-US"/>
        </w:rPr>
        <w:t xml:space="preserve">, S.B.; </w:t>
      </w:r>
      <w:proofErr w:type="spellStart"/>
      <w:r w:rsidRPr="008E1F9B">
        <w:rPr>
          <w:rFonts w:cs="Times New Roman"/>
          <w:sz w:val="24"/>
          <w:szCs w:val="24"/>
          <w:shd w:val="clear" w:color="auto" w:fill="FFFFFF"/>
          <w:lang w:val="en-US"/>
        </w:rPr>
        <w:t>Mutaliyeva</w:t>
      </w:r>
      <w:proofErr w:type="spellEnd"/>
      <w:r w:rsidRPr="008E1F9B">
        <w:rPr>
          <w:rFonts w:cs="Times New Roman"/>
          <w:sz w:val="24"/>
          <w:szCs w:val="24"/>
          <w:shd w:val="clear" w:color="auto" w:fill="FFFFFF"/>
          <w:lang w:val="en-US"/>
        </w:rPr>
        <w:t xml:space="preserve">, B.Z.; </w:t>
      </w:r>
      <w:proofErr w:type="spellStart"/>
      <w:r w:rsidRPr="008E1F9B">
        <w:rPr>
          <w:rFonts w:cs="Times New Roman"/>
          <w:sz w:val="24"/>
          <w:szCs w:val="24"/>
          <w:shd w:val="clear" w:color="auto" w:fill="FFFFFF"/>
          <w:lang w:val="en-US"/>
        </w:rPr>
        <w:t>Babayev</w:t>
      </w:r>
      <w:proofErr w:type="spellEnd"/>
      <w:r w:rsidRPr="008E1F9B">
        <w:rPr>
          <w:rFonts w:cs="Times New Roman"/>
          <w:sz w:val="24"/>
          <w:szCs w:val="24"/>
          <w:shd w:val="clear" w:color="auto" w:fill="FFFFFF"/>
          <w:lang w:val="en-US"/>
        </w:rPr>
        <w:t xml:space="preserve">, A.A.; </w:t>
      </w:r>
      <w:proofErr w:type="spellStart"/>
      <w:r w:rsidRPr="008E1F9B">
        <w:rPr>
          <w:rFonts w:cs="Times New Roman"/>
          <w:sz w:val="24"/>
          <w:szCs w:val="24"/>
          <w:shd w:val="clear" w:color="auto" w:fill="FFFFFF"/>
          <w:lang w:val="en-US"/>
        </w:rPr>
        <w:t>Issakhov</w:t>
      </w:r>
      <w:proofErr w:type="spellEnd"/>
      <w:r w:rsidRPr="008E1F9B">
        <w:rPr>
          <w:rFonts w:cs="Times New Roman"/>
          <w:sz w:val="24"/>
          <w:szCs w:val="24"/>
          <w:shd w:val="clear" w:color="auto" w:fill="FFFFFF"/>
          <w:lang w:val="en-US"/>
        </w:rPr>
        <w:t xml:space="preserve">, M.; </w:t>
      </w:r>
      <w:proofErr w:type="spellStart"/>
      <w:r w:rsidRPr="008E1F9B">
        <w:rPr>
          <w:rFonts w:cs="Times New Roman"/>
          <w:sz w:val="24"/>
          <w:szCs w:val="24"/>
          <w:shd w:val="clear" w:color="auto" w:fill="FFFFFF"/>
          <w:lang w:val="en-US"/>
        </w:rPr>
        <w:t>Issayeva</w:t>
      </w:r>
      <w:proofErr w:type="spellEnd"/>
      <w:r w:rsidRPr="008E1F9B">
        <w:rPr>
          <w:rFonts w:cs="Times New Roman"/>
          <w:sz w:val="24"/>
          <w:szCs w:val="24"/>
          <w:shd w:val="clear" w:color="auto" w:fill="FFFFFF"/>
          <w:lang w:val="en-US"/>
        </w:rPr>
        <w:t xml:space="preserve">, A.B.; </w:t>
      </w:r>
      <w:proofErr w:type="spellStart"/>
      <w:r w:rsidRPr="008E1F9B">
        <w:rPr>
          <w:rFonts w:cs="Times New Roman"/>
          <w:sz w:val="24"/>
          <w:szCs w:val="24"/>
          <w:shd w:val="clear" w:color="auto" w:fill="FFFFFF"/>
          <w:lang w:val="en-US"/>
        </w:rPr>
        <w:t>Madybekova</w:t>
      </w:r>
      <w:proofErr w:type="spellEnd"/>
      <w:r w:rsidRPr="008E1F9B">
        <w:rPr>
          <w:rFonts w:cs="Times New Roman"/>
          <w:sz w:val="24"/>
          <w:szCs w:val="24"/>
          <w:shd w:val="clear" w:color="auto" w:fill="FFFFFF"/>
          <w:lang w:val="en-US"/>
        </w:rPr>
        <w:t xml:space="preserve">, G.M.; </w:t>
      </w:r>
      <w:proofErr w:type="spellStart"/>
      <w:r w:rsidRPr="008E1F9B">
        <w:rPr>
          <w:rFonts w:cs="Times New Roman"/>
          <w:sz w:val="24"/>
          <w:szCs w:val="24"/>
          <w:shd w:val="clear" w:color="auto" w:fill="FFFFFF"/>
          <w:lang w:val="en-US"/>
        </w:rPr>
        <w:t>Grigoriev</w:t>
      </w:r>
      <w:proofErr w:type="spellEnd"/>
      <w:r w:rsidRPr="008E1F9B">
        <w:rPr>
          <w:rFonts w:cs="Times New Roman"/>
          <w:sz w:val="24"/>
          <w:szCs w:val="24"/>
          <w:shd w:val="clear" w:color="auto" w:fill="FFFFFF"/>
          <w:lang w:val="en-US"/>
        </w:rPr>
        <w:t xml:space="preserve">, D.O.; Miller, R. The Use of Polymer and Surfactants for the Microencapsulation and Emulsion Stabilization. </w:t>
      </w:r>
      <w:r w:rsidRPr="008E1F9B">
        <w:rPr>
          <w:rStyle w:val="anchor-text"/>
          <w:rFonts w:cs="Times New Roman"/>
          <w:sz w:val="24"/>
          <w:szCs w:val="24"/>
          <w:shd w:val="clear" w:color="auto" w:fill="FFFFFF"/>
          <w:lang w:val="en-US"/>
        </w:rPr>
        <w:t xml:space="preserve">Colloids Interfaces </w:t>
      </w:r>
      <w:r w:rsidRPr="008E1F9B">
        <w:rPr>
          <w:rFonts w:cs="Times New Roman"/>
          <w:sz w:val="24"/>
          <w:szCs w:val="24"/>
          <w:shd w:val="clear" w:color="auto" w:fill="FFFFFF"/>
          <w:lang w:val="en-US"/>
        </w:rPr>
        <w:t xml:space="preserve">2017, </w:t>
      </w:r>
      <w:r w:rsidRPr="008E1F9B">
        <w:rPr>
          <w:rStyle w:val="anchor-text"/>
          <w:rFonts w:cs="Times New Roman"/>
          <w:sz w:val="24"/>
          <w:szCs w:val="24"/>
          <w:shd w:val="clear" w:color="auto" w:fill="FFFFFF"/>
          <w:lang w:val="en-US"/>
        </w:rPr>
        <w:t>1</w:t>
      </w:r>
      <w:r w:rsidRPr="008E1F9B">
        <w:rPr>
          <w:rFonts w:cs="Times New Roman"/>
          <w:sz w:val="24"/>
          <w:szCs w:val="24"/>
          <w:shd w:val="clear" w:color="auto" w:fill="FFFFFF"/>
          <w:lang w:val="en-US"/>
        </w:rPr>
        <w:t xml:space="preserve">, 3. </w:t>
      </w:r>
      <w:hyperlink r:id="rId13" w:history="1">
        <w:r w:rsidRPr="008E1F9B">
          <w:rPr>
            <w:rStyle w:val="a3"/>
            <w:rFonts w:cs="Times New Roman"/>
            <w:color w:val="auto"/>
            <w:sz w:val="24"/>
            <w:szCs w:val="24"/>
            <w:shd w:val="clear" w:color="auto" w:fill="FFFFFF"/>
            <w:lang w:val="en-US"/>
          </w:rPr>
          <w:t>https://doi.org/10.3390/colloids1010003</w:t>
        </w:r>
      </w:hyperlink>
      <w:r w:rsidRPr="008E1F9B">
        <w:rPr>
          <w:rFonts w:cs="Times New Roman"/>
          <w:sz w:val="24"/>
          <w:szCs w:val="24"/>
          <w:shd w:val="clear" w:color="auto" w:fill="FFFFFF"/>
          <w:lang w:val="en-US"/>
        </w:rPr>
        <w:t>.</w:t>
      </w:r>
    </w:p>
    <w:p w14:paraId="4AB4574F" w14:textId="77777777" w:rsidR="00F84735" w:rsidRPr="008E1F9B" w:rsidRDefault="00F84735" w:rsidP="008E1F9B">
      <w:pPr>
        <w:pStyle w:val="a7"/>
        <w:numPr>
          <w:ilvl w:val="0"/>
          <w:numId w:val="1"/>
        </w:numPr>
        <w:spacing w:line="240" w:lineRule="auto"/>
        <w:ind w:left="0" w:firstLine="567"/>
        <w:rPr>
          <w:rStyle w:val="fontstyle21"/>
          <w:rFonts w:ascii="Times New Roman" w:hAnsi="Times New Roman" w:cs="Times New Roman"/>
          <w:i w:val="0"/>
          <w:iCs w:val="0"/>
          <w:color w:val="auto"/>
          <w:sz w:val="24"/>
          <w:szCs w:val="24"/>
          <w:lang w:val="en-US"/>
        </w:rPr>
      </w:pPr>
      <w:proofErr w:type="spellStart"/>
      <w:r w:rsidRPr="008E1F9B">
        <w:rPr>
          <w:rStyle w:val="fontstyle21"/>
          <w:rFonts w:ascii="Times New Roman" w:hAnsi="Times New Roman" w:cs="Times New Roman"/>
          <w:i w:val="0"/>
          <w:iCs w:val="0"/>
          <w:color w:val="auto"/>
          <w:sz w:val="24"/>
          <w:szCs w:val="24"/>
          <w:lang w:val="en-US"/>
        </w:rPr>
        <w:t>Kasgoz</w:t>
      </w:r>
      <w:proofErr w:type="spellEnd"/>
      <w:r w:rsidRPr="008E1F9B">
        <w:rPr>
          <w:rStyle w:val="fontstyle21"/>
          <w:rFonts w:ascii="Times New Roman" w:hAnsi="Times New Roman" w:cs="Times New Roman"/>
          <w:i w:val="0"/>
          <w:iCs w:val="0"/>
          <w:color w:val="auto"/>
          <w:sz w:val="24"/>
          <w:szCs w:val="24"/>
          <w:lang w:val="en-US"/>
        </w:rPr>
        <w:t xml:space="preserve">, </w:t>
      </w:r>
      <w:proofErr w:type="spellStart"/>
      <w:r w:rsidRPr="008E1F9B">
        <w:rPr>
          <w:rStyle w:val="fontstyle21"/>
          <w:rFonts w:ascii="Times New Roman" w:hAnsi="Times New Roman" w:cs="Times New Roman"/>
          <w:i w:val="0"/>
          <w:iCs w:val="0"/>
          <w:color w:val="auto"/>
          <w:sz w:val="24"/>
          <w:szCs w:val="24"/>
          <w:lang w:val="en-US"/>
        </w:rPr>
        <w:t>Hasine</w:t>
      </w:r>
      <w:proofErr w:type="spellEnd"/>
      <w:r w:rsidRPr="008E1F9B">
        <w:rPr>
          <w:rStyle w:val="fontstyle21"/>
          <w:rFonts w:ascii="Times New Roman" w:hAnsi="Times New Roman" w:cs="Times New Roman"/>
          <w:i w:val="0"/>
          <w:iCs w:val="0"/>
          <w:color w:val="auto"/>
          <w:sz w:val="24"/>
          <w:szCs w:val="24"/>
          <w:lang w:val="en-US"/>
        </w:rPr>
        <w:t xml:space="preserve"> &amp; </w:t>
      </w:r>
      <w:proofErr w:type="spellStart"/>
      <w:r w:rsidRPr="008E1F9B">
        <w:rPr>
          <w:rStyle w:val="fontstyle21"/>
          <w:rFonts w:ascii="Times New Roman" w:hAnsi="Times New Roman" w:cs="Times New Roman"/>
          <w:i w:val="0"/>
          <w:iCs w:val="0"/>
          <w:color w:val="auto"/>
          <w:sz w:val="24"/>
          <w:szCs w:val="24"/>
          <w:lang w:val="en-US"/>
        </w:rPr>
        <w:t>Özgümüş</w:t>
      </w:r>
      <w:proofErr w:type="spellEnd"/>
      <w:r w:rsidRPr="008E1F9B">
        <w:rPr>
          <w:rStyle w:val="fontstyle21"/>
          <w:rFonts w:ascii="Times New Roman" w:hAnsi="Times New Roman" w:cs="Times New Roman"/>
          <w:i w:val="0"/>
          <w:iCs w:val="0"/>
          <w:color w:val="auto"/>
          <w:sz w:val="24"/>
          <w:szCs w:val="24"/>
          <w:lang w:val="en-US"/>
        </w:rPr>
        <w:t xml:space="preserve">, </w:t>
      </w:r>
      <w:proofErr w:type="spellStart"/>
      <w:r w:rsidRPr="008E1F9B">
        <w:rPr>
          <w:rStyle w:val="fontstyle21"/>
          <w:rFonts w:ascii="Times New Roman" w:hAnsi="Times New Roman" w:cs="Times New Roman"/>
          <w:i w:val="0"/>
          <w:iCs w:val="0"/>
          <w:color w:val="auto"/>
          <w:sz w:val="24"/>
          <w:szCs w:val="24"/>
          <w:lang w:val="en-US"/>
        </w:rPr>
        <w:t>Saadet</w:t>
      </w:r>
      <w:proofErr w:type="spellEnd"/>
      <w:r w:rsidRPr="008E1F9B">
        <w:rPr>
          <w:rStyle w:val="fontstyle21"/>
          <w:rFonts w:ascii="Times New Roman" w:hAnsi="Times New Roman" w:cs="Times New Roman"/>
          <w:i w:val="0"/>
          <w:iCs w:val="0"/>
          <w:color w:val="auto"/>
          <w:sz w:val="24"/>
          <w:szCs w:val="24"/>
          <w:lang w:val="en-US"/>
        </w:rPr>
        <w:t xml:space="preserve"> &amp; </w:t>
      </w:r>
      <w:proofErr w:type="spellStart"/>
      <w:r w:rsidRPr="008E1F9B">
        <w:rPr>
          <w:rStyle w:val="fontstyle21"/>
          <w:rFonts w:ascii="Times New Roman" w:hAnsi="Times New Roman" w:cs="Times New Roman"/>
          <w:i w:val="0"/>
          <w:iCs w:val="0"/>
          <w:color w:val="auto"/>
          <w:sz w:val="24"/>
          <w:szCs w:val="24"/>
          <w:lang w:val="en-US"/>
        </w:rPr>
        <w:t>Orbay</w:t>
      </w:r>
      <w:proofErr w:type="spellEnd"/>
      <w:r w:rsidRPr="008E1F9B">
        <w:rPr>
          <w:rStyle w:val="fontstyle21"/>
          <w:rFonts w:ascii="Times New Roman" w:hAnsi="Times New Roman" w:cs="Times New Roman"/>
          <w:i w:val="0"/>
          <w:iCs w:val="0"/>
          <w:color w:val="auto"/>
          <w:sz w:val="24"/>
          <w:szCs w:val="24"/>
          <w:lang w:val="en-US"/>
        </w:rPr>
        <w:t>, Murat. (2003). Modified polyacrylamide hydrogels and their application in removal of heavy metal ions. Polymer. 44. 1785-1793. 10.1016/S0032-3861(03)00033-8.</w:t>
      </w:r>
    </w:p>
    <w:p w14:paraId="03864300" w14:textId="77777777" w:rsidR="00F84735" w:rsidRPr="008E1F9B" w:rsidRDefault="00F84735" w:rsidP="008E1F9B">
      <w:pPr>
        <w:pStyle w:val="a7"/>
        <w:numPr>
          <w:ilvl w:val="0"/>
          <w:numId w:val="1"/>
        </w:numPr>
        <w:spacing w:line="240" w:lineRule="auto"/>
        <w:ind w:left="0" w:firstLine="567"/>
        <w:rPr>
          <w:rFonts w:cs="Times New Roman"/>
          <w:sz w:val="24"/>
          <w:szCs w:val="24"/>
          <w:lang w:val="en-US"/>
        </w:rPr>
      </w:pPr>
      <w:proofErr w:type="spellStart"/>
      <w:r w:rsidRPr="008E1F9B">
        <w:rPr>
          <w:rFonts w:cs="Times New Roman"/>
          <w:sz w:val="24"/>
          <w:szCs w:val="24"/>
          <w:lang w:val="en-US"/>
        </w:rPr>
        <w:t>Demirbas</w:t>
      </w:r>
      <w:proofErr w:type="spellEnd"/>
      <w:r w:rsidRPr="008E1F9B">
        <w:rPr>
          <w:rFonts w:cs="Times New Roman"/>
          <w:sz w:val="24"/>
          <w:szCs w:val="24"/>
          <w:lang w:val="en-US"/>
        </w:rPr>
        <w:t xml:space="preserve">, O., </w:t>
      </w:r>
      <w:proofErr w:type="spellStart"/>
      <w:r w:rsidRPr="008E1F9B">
        <w:rPr>
          <w:rFonts w:cs="Times New Roman"/>
          <w:sz w:val="24"/>
          <w:szCs w:val="24"/>
          <w:lang w:val="en-US"/>
        </w:rPr>
        <w:t>Turhan</w:t>
      </w:r>
      <w:proofErr w:type="spellEnd"/>
      <w:r w:rsidRPr="008E1F9B">
        <w:rPr>
          <w:rFonts w:cs="Times New Roman"/>
          <w:sz w:val="24"/>
          <w:szCs w:val="24"/>
          <w:lang w:val="en-US"/>
        </w:rPr>
        <w:t xml:space="preserve">, Y. and </w:t>
      </w:r>
      <w:proofErr w:type="spellStart"/>
      <w:r w:rsidRPr="008E1F9B">
        <w:rPr>
          <w:rFonts w:cs="Times New Roman"/>
          <w:sz w:val="24"/>
          <w:szCs w:val="24"/>
          <w:lang w:val="en-US"/>
        </w:rPr>
        <w:t>Alkan</w:t>
      </w:r>
      <w:proofErr w:type="spellEnd"/>
      <w:r w:rsidRPr="008E1F9B">
        <w:rPr>
          <w:rFonts w:cs="Times New Roman"/>
          <w:sz w:val="24"/>
          <w:szCs w:val="24"/>
          <w:lang w:val="en-US"/>
        </w:rPr>
        <w:t xml:space="preserve">; </w:t>
      </w:r>
      <w:proofErr w:type="spellStart"/>
      <w:r w:rsidRPr="008E1F9B">
        <w:rPr>
          <w:rFonts w:cs="Times New Roman"/>
          <w:sz w:val="24"/>
          <w:szCs w:val="24"/>
          <w:lang w:val="en-US"/>
        </w:rPr>
        <w:t>MThermodynamics</w:t>
      </w:r>
      <w:proofErr w:type="spellEnd"/>
      <w:r w:rsidRPr="008E1F9B">
        <w:rPr>
          <w:rFonts w:cs="Times New Roman"/>
          <w:sz w:val="24"/>
          <w:szCs w:val="24"/>
          <w:lang w:val="en-US"/>
        </w:rPr>
        <w:t xml:space="preserve"> and kinetics of adsorption of a cationic dye onto </w:t>
      </w:r>
      <w:proofErr w:type="spellStart"/>
      <w:r w:rsidRPr="008E1F9B">
        <w:rPr>
          <w:rFonts w:cs="Times New Roman"/>
          <w:sz w:val="24"/>
          <w:szCs w:val="24"/>
          <w:lang w:val="en-US"/>
        </w:rPr>
        <w:t>sepiolite</w:t>
      </w:r>
      <w:proofErr w:type="spellEnd"/>
      <w:r w:rsidRPr="008E1F9B">
        <w:rPr>
          <w:rFonts w:cs="Times New Roman"/>
          <w:sz w:val="24"/>
          <w:szCs w:val="24"/>
          <w:lang w:val="en-US"/>
        </w:rPr>
        <w:t>. Desalination and Water Treatment, 54 (3), 707-714. (2015).</w:t>
      </w:r>
    </w:p>
    <w:p w14:paraId="50C50D8C" w14:textId="77777777" w:rsidR="00F84735" w:rsidRPr="008E1F9B" w:rsidRDefault="00F84735" w:rsidP="008E1F9B">
      <w:pPr>
        <w:pStyle w:val="a7"/>
        <w:numPr>
          <w:ilvl w:val="0"/>
          <w:numId w:val="1"/>
        </w:numPr>
        <w:spacing w:line="240" w:lineRule="auto"/>
        <w:ind w:left="0" w:firstLine="567"/>
        <w:rPr>
          <w:rFonts w:cs="Times New Roman"/>
          <w:sz w:val="24"/>
          <w:szCs w:val="24"/>
          <w:lang w:val="en-US"/>
        </w:rPr>
      </w:pPr>
      <w:r w:rsidRPr="008E1F9B">
        <w:rPr>
          <w:rFonts w:cs="Times New Roman"/>
          <w:sz w:val="24"/>
          <w:szCs w:val="24"/>
          <w:lang w:val="en-US"/>
        </w:rPr>
        <w:t xml:space="preserve"> Investigation of inhibitory characteristics of polymer drilling fluids // </w:t>
      </w:r>
      <w:proofErr w:type="spellStart"/>
      <w:r w:rsidRPr="008E1F9B">
        <w:rPr>
          <w:rFonts w:cs="Times New Roman"/>
          <w:sz w:val="24"/>
          <w:szCs w:val="24"/>
          <w:lang w:val="en-US"/>
        </w:rPr>
        <w:t>Universum</w:t>
      </w:r>
      <w:proofErr w:type="spellEnd"/>
      <w:r w:rsidRPr="008E1F9B">
        <w:rPr>
          <w:rFonts w:cs="Times New Roman"/>
          <w:sz w:val="24"/>
          <w:szCs w:val="24"/>
          <w:lang w:val="en-US"/>
        </w:rPr>
        <w:t xml:space="preserve">: technical </w:t>
      </w:r>
      <w:proofErr w:type="gramStart"/>
      <w:r w:rsidRPr="008E1F9B">
        <w:rPr>
          <w:rFonts w:cs="Times New Roman"/>
          <w:sz w:val="24"/>
          <w:szCs w:val="24"/>
          <w:lang w:val="en-US"/>
        </w:rPr>
        <w:t>sciences :</w:t>
      </w:r>
      <w:proofErr w:type="gramEnd"/>
      <w:r w:rsidRPr="008E1F9B">
        <w:rPr>
          <w:rFonts w:cs="Times New Roman"/>
          <w:sz w:val="24"/>
          <w:szCs w:val="24"/>
          <w:lang w:val="en-US"/>
        </w:rPr>
        <w:t xml:space="preserve"> electron. </w:t>
      </w:r>
      <w:proofErr w:type="gramStart"/>
      <w:r w:rsidRPr="008E1F9B">
        <w:rPr>
          <w:rFonts w:cs="Times New Roman"/>
          <w:sz w:val="24"/>
          <w:szCs w:val="24"/>
          <w:lang w:val="en-US"/>
        </w:rPr>
        <w:t>scientific</w:t>
      </w:r>
      <w:proofErr w:type="gramEnd"/>
      <w:r w:rsidRPr="008E1F9B">
        <w:rPr>
          <w:rFonts w:cs="Times New Roman"/>
          <w:sz w:val="24"/>
          <w:szCs w:val="24"/>
          <w:lang w:val="en-US"/>
        </w:rPr>
        <w:t xml:space="preserve">. </w:t>
      </w:r>
      <w:proofErr w:type="gramStart"/>
      <w:r w:rsidRPr="008E1F9B">
        <w:rPr>
          <w:rFonts w:cs="Times New Roman"/>
          <w:sz w:val="24"/>
          <w:szCs w:val="24"/>
          <w:lang w:val="en-US"/>
        </w:rPr>
        <w:t>journal</w:t>
      </w:r>
      <w:proofErr w:type="gramEnd"/>
      <w:r w:rsidRPr="008E1F9B">
        <w:rPr>
          <w:rFonts w:cs="Times New Roman"/>
          <w:sz w:val="24"/>
          <w:szCs w:val="24"/>
          <w:lang w:val="en-US"/>
        </w:rPr>
        <w:t xml:space="preserve">. </w:t>
      </w:r>
      <w:proofErr w:type="spellStart"/>
      <w:r w:rsidRPr="008E1F9B">
        <w:rPr>
          <w:rFonts w:cs="Times New Roman"/>
          <w:sz w:val="24"/>
          <w:szCs w:val="24"/>
          <w:lang w:val="en-US"/>
        </w:rPr>
        <w:t>Tileubaev</w:t>
      </w:r>
      <w:proofErr w:type="spellEnd"/>
      <w:r w:rsidRPr="008E1F9B">
        <w:rPr>
          <w:rFonts w:cs="Times New Roman"/>
          <w:sz w:val="24"/>
          <w:szCs w:val="24"/>
          <w:lang w:val="en-US"/>
        </w:rPr>
        <w:t xml:space="preserve"> S.O. [et al.]. 2022. 5(98). URL: https://7universum.com/ru/tech/archive/item/13697 (accessed: 08.01.2023).</w:t>
      </w:r>
    </w:p>
    <w:p w14:paraId="32A596B1" w14:textId="77777777" w:rsidR="00F84735" w:rsidRPr="008E1F9B" w:rsidRDefault="00F84735" w:rsidP="008E1F9B">
      <w:pPr>
        <w:pStyle w:val="a7"/>
        <w:numPr>
          <w:ilvl w:val="0"/>
          <w:numId w:val="1"/>
        </w:numPr>
        <w:spacing w:line="240" w:lineRule="auto"/>
        <w:ind w:left="0" w:firstLine="567"/>
        <w:rPr>
          <w:rFonts w:cs="Times New Roman"/>
          <w:sz w:val="24"/>
          <w:szCs w:val="24"/>
          <w:lang w:val="en-US"/>
        </w:rPr>
      </w:pPr>
      <w:proofErr w:type="spellStart"/>
      <w:r w:rsidRPr="008E1F9B">
        <w:rPr>
          <w:rFonts w:cs="Times New Roman"/>
          <w:sz w:val="24"/>
          <w:szCs w:val="24"/>
          <w:lang w:val="en-US"/>
        </w:rPr>
        <w:t>R.P.Singh</w:t>
      </w:r>
      <w:proofErr w:type="spellEnd"/>
      <w:r w:rsidRPr="008E1F9B">
        <w:rPr>
          <w:rFonts w:cs="Times New Roman"/>
          <w:sz w:val="24"/>
          <w:szCs w:val="24"/>
          <w:lang w:val="en-US"/>
        </w:rPr>
        <w:t xml:space="preserve">, </w:t>
      </w:r>
      <w:proofErr w:type="spellStart"/>
      <w:r w:rsidRPr="008E1F9B">
        <w:rPr>
          <w:rFonts w:cs="Times New Roman"/>
          <w:sz w:val="24"/>
          <w:szCs w:val="24"/>
          <w:lang w:val="en-US"/>
        </w:rPr>
        <w:t>S.K.Jain</w:t>
      </w:r>
      <w:proofErr w:type="spellEnd"/>
      <w:r w:rsidRPr="008E1F9B">
        <w:rPr>
          <w:rFonts w:cs="Times New Roman"/>
          <w:sz w:val="24"/>
          <w:szCs w:val="24"/>
          <w:lang w:val="en-US"/>
        </w:rPr>
        <w:t xml:space="preserve"> and </w:t>
      </w:r>
      <w:proofErr w:type="spellStart"/>
      <w:r w:rsidRPr="008E1F9B">
        <w:rPr>
          <w:rFonts w:cs="Times New Roman"/>
          <w:sz w:val="24"/>
          <w:szCs w:val="24"/>
          <w:lang w:val="en-US"/>
        </w:rPr>
        <w:t>N.Lang</w:t>
      </w:r>
      <w:proofErr w:type="spellEnd"/>
      <w:r w:rsidRPr="008E1F9B">
        <w:rPr>
          <w:rFonts w:cs="Times New Roman"/>
          <w:sz w:val="24"/>
          <w:szCs w:val="24"/>
          <w:lang w:val="en-US"/>
        </w:rPr>
        <w:t xml:space="preserve">, in: Polymer Science Contemporary Themes, S. </w:t>
      </w:r>
      <w:proofErr w:type="spellStart"/>
      <w:r w:rsidRPr="008E1F9B">
        <w:rPr>
          <w:rFonts w:cs="Times New Roman"/>
          <w:sz w:val="24"/>
          <w:szCs w:val="24"/>
          <w:lang w:val="en-US"/>
        </w:rPr>
        <w:t>Sivarm</w:t>
      </w:r>
      <w:proofErr w:type="spellEnd"/>
      <w:r w:rsidRPr="008E1F9B">
        <w:rPr>
          <w:rFonts w:cs="Times New Roman"/>
          <w:sz w:val="24"/>
          <w:szCs w:val="24"/>
          <w:lang w:val="en-US"/>
        </w:rPr>
        <w:t xml:space="preserve"> (Ed.), Tata McGraw-Hill, New Delhi, </w:t>
      </w:r>
      <w:proofErr w:type="spellStart"/>
      <w:r w:rsidRPr="008E1F9B">
        <w:rPr>
          <w:rFonts w:cs="Times New Roman"/>
          <w:sz w:val="24"/>
          <w:szCs w:val="24"/>
          <w:lang w:val="en-US"/>
        </w:rPr>
        <w:t>Vol.II</w:t>
      </w:r>
      <w:proofErr w:type="spellEnd"/>
      <w:r w:rsidRPr="008E1F9B">
        <w:rPr>
          <w:rFonts w:cs="Times New Roman"/>
          <w:sz w:val="24"/>
          <w:szCs w:val="24"/>
          <w:lang w:val="en-US"/>
        </w:rPr>
        <w:t>, p.716, 1991.</w:t>
      </w:r>
    </w:p>
    <w:p w14:paraId="1592CE2F" w14:textId="77777777" w:rsidR="00F84735" w:rsidRPr="008E1F9B" w:rsidRDefault="00F84735" w:rsidP="008E1F9B">
      <w:pPr>
        <w:pStyle w:val="a7"/>
        <w:numPr>
          <w:ilvl w:val="0"/>
          <w:numId w:val="1"/>
        </w:numPr>
        <w:spacing w:line="240" w:lineRule="auto"/>
        <w:ind w:left="0" w:firstLine="567"/>
        <w:rPr>
          <w:rFonts w:cs="Times New Roman"/>
          <w:sz w:val="24"/>
          <w:szCs w:val="24"/>
          <w:lang w:val="en-US"/>
        </w:rPr>
      </w:pPr>
      <w:proofErr w:type="spellStart"/>
      <w:r w:rsidRPr="008E1F9B">
        <w:rPr>
          <w:rFonts w:cs="Times New Roman"/>
          <w:sz w:val="24"/>
          <w:szCs w:val="24"/>
          <w:shd w:val="clear" w:color="auto" w:fill="FFFFFF"/>
          <w:lang w:val="en-US"/>
        </w:rPr>
        <w:t>Nedal</w:t>
      </w:r>
      <w:proofErr w:type="spellEnd"/>
      <w:r w:rsidRPr="008E1F9B">
        <w:rPr>
          <w:rFonts w:cs="Times New Roman"/>
          <w:sz w:val="24"/>
          <w:szCs w:val="24"/>
          <w:shd w:val="clear" w:color="auto" w:fill="FFFFFF"/>
          <w:lang w:val="en-US"/>
        </w:rPr>
        <w:t xml:space="preserve"> Y. Abu-</w:t>
      </w:r>
      <w:proofErr w:type="spellStart"/>
      <w:r w:rsidRPr="008E1F9B">
        <w:rPr>
          <w:rFonts w:cs="Times New Roman"/>
          <w:sz w:val="24"/>
          <w:szCs w:val="24"/>
          <w:shd w:val="clear" w:color="auto" w:fill="FFFFFF"/>
          <w:lang w:val="en-US"/>
        </w:rPr>
        <w:t>Thabit</w:t>
      </w:r>
      <w:proofErr w:type="spellEnd"/>
      <w:r w:rsidRPr="008E1F9B">
        <w:rPr>
          <w:rFonts w:cs="Times New Roman"/>
          <w:sz w:val="24"/>
          <w:szCs w:val="24"/>
          <w:shd w:val="clear" w:color="auto" w:fill="FFFFFF"/>
          <w:lang w:val="en-US"/>
        </w:rPr>
        <w:t xml:space="preserve">. Thermochemistry of Acrylamide Polymerization: An Illustration of Auto-acceleration and Gel Effect. World Journal of Chemical Education. 2017; 5(3):94-101. </w:t>
      </w:r>
      <w:proofErr w:type="spellStart"/>
      <w:r w:rsidRPr="008E1F9B">
        <w:rPr>
          <w:rFonts w:cs="Times New Roman"/>
          <w:sz w:val="24"/>
          <w:szCs w:val="24"/>
          <w:shd w:val="clear" w:color="auto" w:fill="FFFFFF"/>
          <w:lang w:val="en-US"/>
        </w:rPr>
        <w:t>doi</w:t>
      </w:r>
      <w:proofErr w:type="spellEnd"/>
      <w:r w:rsidRPr="008E1F9B">
        <w:rPr>
          <w:rFonts w:cs="Times New Roman"/>
          <w:sz w:val="24"/>
          <w:szCs w:val="24"/>
          <w:shd w:val="clear" w:color="auto" w:fill="FFFFFF"/>
          <w:lang w:val="en-US"/>
        </w:rPr>
        <w:t>: 10.12691/wjce-5-3-3</w:t>
      </w:r>
    </w:p>
    <w:p w14:paraId="3BFC984C" w14:textId="77777777" w:rsidR="00F84735" w:rsidRPr="008E1F9B" w:rsidRDefault="00F84735" w:rsidP="008E1F9B">
      <w:pPr>
        <w:pStyle w:val="a7"/>
        <w:numPr>
          <w:ilvl w:val="0"/>
          <w:numId w:val="1"/>
        </w:numPr>
        <w:spacing w:line="240" w:lineRule="auto"/>
        <w:ind w:left="0" w:firstLine="567"/>
        <w:rPr>
          <w:rFonts w:cs="Times New Roman"/>
          <w:sz w:val="24"/>
          <w:szCs w:val="24"/>
          <w:lang w:val="en-US"/>
        </w:rPr>
      </w:pPr>
      <w:proofErr w:type="spellStart"/>
      <w:r w:rsidRPr="008E1F9B">
        <w:rPr>
          <w:rFonts w:cs="Times New Roman"/>
          <w:sz w:val="24"/>
          <w:szCs w:val="24"/>
          <w:lang w:val="en-US"/>
        </w:rPr>
        <w:t>Sáez</w:t>
      </w:r>
      <w:proofErr w:type="spellEnd"/>
      <w:r w:rsidRPr="008E1F9B">
        <w:rPr>
          <w:rFonts w:cs="Times New Roman"/>
          <w:sz w:val="24"/>
          <w:szCs w:val="24"/>
          <w:lang w:val="en-US"/>
        </w:rPr>
        <w:t xml:space="preserve">-Plaza, </w:t>
      </w:r>
      <w:proofErr w:type="spellStart"/>
      <w:r w:rsidRPr="008E1F9B">
        <w:rPr>
          <w:rFonts w:cs="Times New Roman"/>
          <w:sz w:val="24"/>
          <w:szCs w:val="24"/>
          <w:lang w:val="en-US"/>
        </w:rPr>
        <w:t>Purificación</w:t>
      </w:r>
      <w:proofErr w:type="spellEnd"/>
      <w:r w:rsidRPr="008E1F9B">
        <w:rPr>
          <w:rFonts w:cs="Times New Roman"/>
          <w:sz w:val="24"/>
          <w:szCs w:val="24"/>
          <w:lang w:val="en-US"/>
        </w:rPr>
        <w:t xml:space="preserve"> &amp; </w:t>
      </w:r>
      <w:proofErr w:type="spellStart"/>
      <w:r w:rsidRPr="008E1F9B">
        <w:rPr>
          <w:rFonts w:cs="Times New Roman"/>
          <w:sz w:val="24"/>
          <w:szCs w:val="24"/>
          <w:lang w:val="en-US"/>
        </w:rPr>
        <w:t>Navas</w:t>
      </w:r>
      <w:proofErr w:type="spellEnd"/>
      <w:r w:rsidRPr="008E1F9B">
        <w:rPr>
          <w:rFonts w:cs="Times New Roman"/>
          <w:sz w:val="24"/>
          <w:szCs w:val="24"/>
          <w:lang w:val="en-US"/>
        </w:rPr>
        <w:t xml:space="preserve">, </w:t>
      </w:r>
      <w:proofErr w:type="spellStart"/>
      <w:r w:rsidRPr="008E1F9B">
        <w:rPr>
          <w:rFonts w:cs="Times New Roman"/>
          <w:sz w:val="24"/>
          <w:szCs w:val="24"/>
          <w:lang w:val="en-US"/>
        </w:rPr>
        <w:t>María</w:t>
      </w:r>
      <w:proofErr w:type="spellEnd"/>
      <w:r w:rsidRPr="008E1F9B">
        <w:rPr>
          <w:rFonts w:cs="Times New Roman"/>
          <w:sz w:val="24"/>
          <w:szCs w:val="24"/>
          <w:lang w:val="en-US"/>
        </w:rPr>
        <w:t xml:space="preserve"> &amp; </w:t>
      </w:r>
      <w:proofErr w:type="spellStart"/>
      <w:r w:rsidRPr="008E1F9B">
        <w:rPr>
          <w:rFonts w:cs="Times New Roman"/>
          <w:sz w:val="24"/>
          <w:szCs w:val="24"/>
          <w:lang w:val="en-US"/>
        </w:rPr>
        <w:t>Wybraniec</w:t>
      </w:r>
      <w:proofErr w:type="spellEnd"/>
      <w:r w:rsidRPr="008E1F9B">
        <w:rPr>
          <w:rFonts w:cs="Times New Roman"/>
          <w:sz w:val="24"/>
          <w:szCs w:val="24"/>
          <w:lang w:val="en-US"/>
        </w:rPr>
        <w:t xml:space="preserve">, </w:t>
      </w:r>
      <w:proofErr w:type="spellStart"/>
      <w:r w:rsidRPr="008E1F9B">
        <w:rPr>
          <w:rFonts w:cs="Times New Roman"/>
          <w:sz w:val="24"/>
          <w:szCs w:val="24"/>
          <w:lang w:val="en-US"/>
        </w:rPr>
        <w:t>Sławomir</w:t>
      </w:r>
      <w:proofErr w:type="spellEnd"/>
      <w:r w:rsidRPr="008E1F9B">
        <w:rPr>
          <w:rFonts w:cs="Times New Roman"/>
          <w:sz w:val="24"/>
          <w:szCs w:val="24"/>
          <w:lang w:val="en-US"/>
        </w:rPr>
        <w:t xml:space="preserve"> &amp; </w:t>
      </w:r>
      <w:proofErr w:type="spellStart"/>
      <w:r w:rsidRPr="008E1F9B">
        <w:rPr>
          <w:rFonts w:cs="Times New Roman"/>
          <w:sz w:val="24"/>
          <w:szCs w:val="24"/>
          <w:lang w:val="en-US"/>
        </w:rPr>
        <w:t>Michałowski</w:t>
      </w:r>
      <w:proofErr w:type="spellEnd"/>
      <w:r w:rsidRPr="008E1F9B">
        <w:rPr>
          <w:rFonts w:cs="Times New Roman"/>
          <w:sz w:val="24"/>
          <w:szCs w:val="24"/>
          <w:lang w:val="en-US"/>
        </w:rPr>
        <w:t xml:space="preserve">, </w:t>
      </w:r>
      <w:proofErr w:type="spellStart"/>
      <w:r w:rsidRPr="008E1F9B">
        <w:rPr>
          <w:rFonts w:cs="Times New Roman"/>
          <w:sz w:val="24"/>
          <w:szCs w:val="24"/>
          <w:lang w:val="en-US"/>
        </w:rPr>
        <w:t>Tadeusz</w:t>
      </w:r>
      <w:proofErr w:type="spellEnd"/>
      <w:r w:rsidRPr="008E1F9B">
        <w:rPr>
          <w:rFonts w:cs="Times New Roman"/>
          <w:sz w:val="24"/>
          <w:szCs w:val="24"/>
          <w:lang w:val="en-US"/>
        </w:rPr>
        <w:t xml:space="preserve"> &amp; Garcia </w:t>
      </w:r>
      <w:proofErr w:type="spellStart"/>
      <w:r w:rsidRPr="008E1F9B">
        <w:rPr>
          <w:rFonts w:cs="Times New Roman"/>
          <w:sz w:val="24"/>
          <w:szCs w:val="24"/>
          <w:lang w:val="en-US"/>
        </w:rPr>
        <w:t>Asuero</w:t>
      </w:r>
      <w:proofErr w:type="spellEnd"/>
      <w:r w:rsidRPr="008E1F9B">
        <w:rPr>
          <w:rFonts w:cs="Times New Roman"/>
          <w:sz w:val="24"/>
          <w:szCs w:val="24"/>
          <w:lang w:val="en-US"/>
        </w:rPr>
        <w:t xml:space="preserve">, Agustin. (2013). </w:t>
      </w:r>
      <w:proofErr w:type="gramStart"/>
      <w:r w:rsidRPr="008E1F9B">
        <w:rPr>
          <w:rFonts w:cs="Times New Roman"/>
          <w:sz w:val="24"/>
          <w:szCs w:val="24"/>
          <w:lang w:val="en-US"/>
        </w:rPr>
        <w:t>An</w:t>
      </w:r>
      <w:proofErr w:type="gramEnd"/>
      <w:r w:rsidRPr="008E1F9B">
        <w:rPr>
          <w:rFonts w:cs="Times New Roman"/>
          <w:sz w:val="24"/>
          <w:szCs w:val="24"/>
          <w:lang w:val="en-US"/>
        </w:rPr>
        <w:t xml:space="preserve"> Overview of the </w:t>
      </w:r>
      <w:proofErr w:type="spellStart"/>
      <w:r w:rsidRPr="008E1F9B">
        <w:rPr>
          <w:rFonts w:cs="Times New Roman"/>
          <w:sz w:val="24"/>
          <w:szCs w:val="24"/>
          <w:lang w:val="en-US"/>
        </w:rPr>
        <w:t>Kjeldahl</w:t>
      </w:r>
      <w:proofErr w:type="spellEnd"/>
      <w:r w:rsidRPr="008E1F9B">
        <w:rPr>
          <w:rFonts w:cs="Times New Roman"/>
          <w:sz w:val="24"/>
          <w:szCs w:val="24"/>
          <w:lang w:val="en-US"/>
        </w:rPr>
        <w:t xml:space="preserve"> Method of Nitrogen Determination. Part II. Sample Preparation, Working Scale, Instrumental Finish, and Quality Control. Critical Reviews in Analytical Chemistry. </w:t>
      </w:r>
      <w:r w:rsidRPr="008E1F9B">
        <w:rPr>
          <w:rFonts w:cs="Times New Roman"/>
          <w:sz w:val="24"/>
          <w:szCs w:val="24"/>
        </w:rPr>
        <w:t>43. 10.1080/10408347.2012.751787.</w:t>
      </w:r>
    </w:p>
    <w:p w14:paraId="646B706D" w14:textId="77777777" w:rsidR="00F84735" w:rsidRPr="008E1F9B" w:rsidRDefault="00F84735" w:rsidP="008E1F9B">
      <w:pPr>
        <w:pStyle w:val="a7"/>
        <w:numPr>
          <w:ilvl w:val="0"/>
          <w:numId w:val="1"/>
        </w:numPr>
        <w:spacing w:line="240" w:lineRule="auto"/>
        <w:ind w:left="0" w:firstLine="567"/>
        <w:rPr>
          <w:rFonts w:eastAsia="Times New Roman" w:cs="Times New Roman"/>
          <w:sz w:val="24"/>
          <w:szCs w:val="24"/>
          <w:lang w:val="en-US" w:eastAsia="ru-RU"/>
        </w:rPr>
      </w:pPr>
      <w:r w:rsidRPr="008E1F9B">
        <w:rPr>
          <w:rFonts w:cs="Times New Roman"/>
          <w:sz w:val="24"/>
          <w:szCs w:val="24"/>
          <w:shd w:val="clear" w:color="auto" w:fill="FFFFFF"/>
          <w:lang w:val="en-US"/>
        </w:rPr>
        <w:t>GOST 11034-82 polyamides. Method for determining the number of viscosity of dilute solutions.</w:t>
      </w:r>
    </w:p>
    <w:p w14:paraId="08C4F71E" w14:textId="77777777" w:rsidR="00F84735" w:rsidRPr="008E1F9B" w:rsidRDefault="00F84735" w:rsidP="008E1F9B">
      <w:pPr>
        <w:pStyle w:val="a7"/>
        <w:numPr>
          <w:ilvl w:val="0"/>
          <w:numId w:val="1"/>
        </w:numPr>
        <w:spacing w:line="240" w:lineRule="auto"/>
        <w:ind w:left="0" w:firstLine="567"/>
        <w:rPr>
          <w:rFonts w:cs="Times New Roman"/>
          <w:sz w:val="24"/>
          <w:szCs w:val="24"/>
          <w:lang w:val="en-US"/>
        </w:rPr>
      </w:pPr>
      <w:proofErr w:type="spellStart"/>
      <w:r w:rsidRPr="008E1F9B">
        <w:rPr>
          <w:rFonts w:cs="Times New Roman"/>
          <w:sz w:val="24"/>
          <w:szCs w:val="24"/>
          <w:lang w:val="en-US"/>
        </w:rPr>
        <w:t>Kurenkov</w:t>
      </w:r>
      <w:proofErr w:type="spellEnd"/>
      <w:r w:rsidRPr="008E1F9B">
        <w:rPr>
          <w:rFonts w:cs="Times New Roman"/>
          <w:sz w:val="24"/>
          <w:szCs w:val="24"/>
          <w:lang w:val="en-US"/>
        </w:rPr>
        <w:t xml:space="preserve"> V.F., </w:t>
      </w:r>
      <w:proofErr w:type="spellStart"/>
      <w:r w:rsidRPr="008E1F9B">
        <w:rPr>
          <w:rFonts w:cs="Times New Roman"/>
          <w:sz w:val="24"/>
          <w:szCs w:val="24"/>
          <w:lang w:val="en-US"/>
        </w:rPr>
        <w:t>Verizhnikova</w:t>
      </w:r>
      <w:proofErr w:type="spellEnd"/>
      <w:r w:rsidRPr="008E1F9B">
        <w:rPr>
          <w:rFonts w:cs="Times New Roman"/>
          <w:sz w:val="24"/>
          <w:szCs w:val="24"/>
          <w:lang w:val="en-US"/>
        </w:rPr>
        <w:t xml:space="preserve"> A.S., </w:t>
      </w:r>
      <w:proofErr w:type="spellStart"/>
      <w:r w:rsidRPr="008E1F9B">
        <w:rPr>
          <w:rFonts w:cs="Times New Roman"/>
          <w:sz w:val="24"/>
          <w:szCs w:val="24"/>
          <w:lang w:val="en-US"/>
        </w:rPr>
        <w:t>Myagchenkov</w:t>
      </w:r>
      <w:proofErr w:type="spellEnd"/>
      <w:r w:rsidRPr="008E1F9B">
        <w:rPr>
          <w:rFonts w:cs="Times New Roman"/>
          <w:sz w:val="24"/>
          <w:szCs w:val="24"/>
          <w:lang w:val="en-US"/>
        </w:rPr>
        <w:t xml:space="preserve"> V.A. Features of inversion emulsion polymerization of acrylamide in the presence of </w:t>
      </w:r>
      <w:proofErr w:type="spellStart"/>
      <w:r w:rsidRPr="008E1F9B">
        <w:rPr>
          <w:rFonts w:cs="Times New Roman"/>
          <w:sz w:val="24"/>
          <w:szCs w:val="24"/>
          <w:lang w:val="en-US"/>
        </w:rPr>
        <w:t>Tuon</w:t>
      </w:r>
      <w:proofErr w:type="spellEnd"/>
      <w:r w:rsidRPr="008E1F9B">
        <w:rPr>
          <w:rFonts w:cs="Times New Roman"/>
          <w:sz w:val="24"/>
          <w:szCs w:val="24"/>
          <w:lang w:val="en-US"/>
        </w:rPr>
        <w:t xml:space="preserve"> and the initiating system K</w:t>
      </w:r>
      <w:r w:rsidRPr="008E1F9B">
        <w:rPr>
          <w:rFonts w:cs="Times New Roman"/>
          <w:sz w:val="24"/>
          <w:szCs w:val="24"/>
          <w:vertAlign w:val="subscript"/>
          <w:lang w:val="en-US"/>
        </w:rPr>
        <w:t>2</w:t>
      </w:r>
      <w:r w:rsidRPr="008E1F9B">
        <w:rPr>
          <w:rFonts w:cs="Times New Roman"/>
          <w:sz w:val="24"/>
          <w:szCs w:val="24"/>
          <w:lang w:val="en-US"/>
        </w:rPr>
        <w:t>S</w:t>
      </w:r>
      <w:r w:rsidRPr="008E1F9B">
        <w:rPr>
          <w:rFonts w:cs="Times New Roman"/>
          <w:sz w:val="24"/>
          <w:szCs w:val="24"/>
          <w:vertAlign w:val="subscript"/>
          <w:lang w:val="en-US"/>
        </w:rPr>
        <w:t>2</w:t>
      </w:r>
      <w:r w:rsidRPr="008E1F9B">
        <w:rPr>
          <w:rFonts w:cs="Times New Roman"/>
          <w:sz w:val="24"/>
          <w:szCs w:val="24"/>
          <w:lang w:val="en-US"/>
        </w:rPr>
        <w:t>O</w:t>
      </w:r>
      <w:r w:rsidRPr="008E1F9B">
        <w:rPr>
          <w:rFonts w:cs="Times New Roman"/>
          <w:sz w:val="24"/>
          <w:szCs w:val="24"/>
          <w:vertAlign w:val="subscript"/>
          <w:lang w:val="en-US"/>
        </w:rPr>
        <w:t>8</w:t>
      </w:r>
      <w:r w:rsidRPr="008E1F9B">
        <w:rPr>
          <w:rFonts w:cs="Times New Roman"/>
          <w:sz w:val="24"/>
          <w:szCs w:val="24"/>
          <w:lang w:val="en-US"/>
        </w:rPr>
        <w:t>-Na</w:t>
      </w:r>
      <w:r w:rsidRPr="008E1F9B">
        <w:rPr>
          <w:rFonts w:cs="Times New Roman"/>
          <w:sz w:val="24"/>
          <w:szCs w:val="24"/>
          <w:vertAlign w:val="subscript"/>
          <w:lang w:val="en-US"/>
        </w:rPr>
        <w:t>2</w:t>
      </w:r>
      <w:r w:rsidRPr="008E1F9B">
        <w:rPr>
          <w:rFonts w:cs="Times New Roman"/>
          <w:sz w:val="24"/>
          <w:szCs w:val="24"/>
          <w:lang w:val="en-US"/>
        </w:rPr>
        <w:t>S</w:t>
      </w:r>
      <w:r w:rsidRPr="008E1F9B">
        <w:rPr>
          <w:rFonts w:cs="Times New Roman"/>
          <w:sz w:val="24"/>
          <w:szCs w:val="24"/>
          <w:vertAlign w:val="subscript"/>
          <w:lang w:val="en-US"/>
        </w:rPr>
        <w:t>2</w:t>
      </w:r>
      <w:r w:rsidRPr="008E1F9B">
        <w:rPr>
          <w:rFonts w:cs="Times New Roman"/>
          <w:sz w:val="24"/>
          <w:szCs w:val="24"/>
          <w:lang w:val="en-US"/>
        </w:rPr>
        <w:t>O</w:t>
      </w:r>
      <w:r w:rsidRPr="008E1F9B">
        <w:rPr>
          <w:rFonts w:cs="Times New Roman"/>
          <w:sz w:val="24"/>
          <w:szCs w:val="24"/>
          <w:vertAlign w:val="subscript"/>
          <w:lang w:val="en-US"/>
        </w:rPr>
        <w:t>5</w:t>
      </w:r>
      <w:r w:rsidRPr="008E1F9B">
        <w:rPr>
          <w:rFonts w:cs="Times New Roman"/>
          <w:sz w:val="24"/>
          <w:szCs w:val="24"/>
          <w:lang w:val="en-US"/>
        </w:rPr>
        <w:t>. High-molecular compounds. Vol. XXVIII. 1986. No. 3. pp. 488-492.</w:t>
      </w:r>
    </w:p>
    <w:p w14:paraId="0748F47F" w14:textId="77777777" w:rsidR="00F84735" w:rsidRPr="008E1F9B" w:rsidRDefault="00F84735" w:rsidP="008E1F9B">
      <w:pPr>
        <w:pStyle w:val="a7"/>
        <w:numPr>
          <w:ilvl w:val="0"/>
          <w:numId w:val="1"/>
        </w:numPr>
        <w:tabs>
          <w:tab w:val="left" w:pos="567"/>
        </w:tabs>
        <w:spacing w:line="240" w:lineRule="auto"/>
        <w:ind w:left="0" w:firstLine="567"/>
        <w:rPr>
          <w:rFonts w:cs="Times New Roman"/>
          <w:sz w:val="24"/>
          <w:szCs w:val="24"/>
          <w:lang w:val="uz-Cyrl-UZ"/>
        </w:rPr>
      </w:pPr>
      <w:proofErr w:type="spellStart"/>
      <w:r w:rsidRPr="008E1F9B">
        <w:rPr>
          <w:rFonts w:cs="Times New Roman"/>
          <w:sz w:val="24"/>
          <w:szCs w:val="24"/>
          <w:lang w:val="en-US"/>
        </w:rPr>
        <w:t>Tileubaev</w:t>
      </w:r>
      <w:proofErr w:type="spellEnd"/>
      <w:r w:rsidRPr="008E1F9B">
        <w:rPr>
          <w:rFonts w:cs="Times New Roman"/>
          <w:sz w:val="24"/>
          <w:szCs w:val="24"/>
          <w:lang w:val="en-US"/>
        </w:rPr>
        <w:t xml:space="preserve"> S.O., </w:t>
      </w:r>
      <w:proofErr w:type="spellStart"/>
      <w:r w:rsidRPr="008E1F9B">
        <w:rPr>
          <w:rFonts w:cs="Times New Roman"/>
          <w:sz w:val="24"/>
          <w:szCs w:val="24"/>
          <w:lang w:val="en-US"/>
        </w:rPr>
        <w:t>Kalilaev</w:t>
      </w:r>
      <w:proofErr w:type="spellEnd"/>
      <w:r w:rsidRPr="008E1F9B">
        <w:rPr>
          <w:rFonts w:cs="Times New Roman"/>
          <w:sz w:val="24"/>
          <w:szCs w:val="24"/>
          <w:lang w:val="en-US"/>
        </w:rPr>
        <w:t xml:space="preserve"> M.U., </w:t>
      </w:r>
      <w:proofErr w:type="spellStart"/>
      <w:r w:rsidRPr="008E1F9B">
        <w:rPr>
          <w:rFonts w:cs="Times New Roman"/>
          <w:sz w:val="24"/>
          <w:szCs w:val="24"/>
          <w:lang w:val="en-US"/>
        </w:rPr>
        <w:t>Abdikamalova</w:t>
      </w:r>
      <w:proofErr w:type="spellEnd"/>
      <w:r w:rsidRPr="008E1F9B">
        <w:rPr>
          <w:rFonts w:cs="Times New Roman"/>
          <w:sz w:val="24"/>
          <w:szCs w:val="24"/>
          <w:lang w:val="en-US"/>
        </w:rPr>
        <w:t xml:space="preserve"> A.B., </w:t>
      </w:r>
      <w:proofErr w:type="spellStart"/>
      <w:r w:rsidRPr="008E1F9B">
        <w:rPr>
          <w:rFonts w:cs="Times New Roman"/>
          <w:sz w:val="24"/>
          <w:szCs w:val="24"/>
          <w:lang w:val="en-US"/>
        </w:rPr>
        <w:t>Eshmetov</w:t>
      </w:r>
      <w:proofErr w:type="spellEnd"/>
      <w:r w:rsidRPr="008E1F9B">
        <w:rPr>
          <w:rFonts w:cs="Times New Roman"/>
          <w:sz w:val="24"/>
          <w:szCs w:val="24"/>
          <w:lang w:val="en-US"/>
        </w:rPr>
        <w:t xml:space="preserve"> I.D. The influence of stabilizers on the technological characteristics of clay drilling fluids // </w:t>
      </w:r>
      <w:proofErr w:type="spellStart"/>
      <w:r w:rsidRPr="008E1F9B">
        <w:rPr>
          <w:rFonts w:cs="Times New Roman"/>
          <w:sz w:val="24"/>
          <w:szCs w:val="24"/>
          <w:lang w:val="en-US"/>
        </w:rPr>
        <w:t>Universum</w:t>
      </w:r>
      <w:proofErr w:type="spellEnd"/>
      <w:r w:rsidRPr="008E1F9B">
        <w:rPr>
          <w:rFonts w:cs="Times New Roman"/>
          <w:sz w:val="24"/>
          <w:szCs w:val="24"/>
          <w:lang w:val="en-US"/>
        </w:rPr>
        <w:t xml:space="preserve">: chemistry and biology: electron. </w:t>
      </w:r>
      <w:proofErr w:type="gramStart"/>
      <w:r w:rsidRPr="008E1F9B">
        <w:rPr>
          <w:rFonts w:cs="Times New Roman"/>
          <w:sz w:val="24"/>
          <w:szCs w:val="24"/>
          <w:lang w:val="en-US"/>
        </w:rPr>
        <w:t>scientific</w:t>
      </w:r>
      <w:proofErr w:type="gramEnd"/>
      <w:r w:rsidRPr="008E1F9B">
        <w:rPr>
          <w:rFonts w:cs="Times New Roman"/>
          <w:sz w:val="24"/>
          <w:szCs w:val="24"/>
          <w:lang w:val="en-US"/>
        </w:rPr>
        <w:t xml:space="preserve">. </w:t>
      </w:r>
      <w:proofErr w:type="gramStart"/>
      <w:r w:rsidRPr="008E1F9B">
        <w:rPr>
          <w:rFonts w:cs="Times New Roman"/>
          <w:sz w:val="24"/>
          <w:szCs w:val="24"/>
          <w:lang w:val="en-US"/>
        </w:rPr>
        <w:t>journal</w:t>
      </w:r>
      <w:proofErr w:type="gramEnd"/>
      <w:r w:rsidRPr="008E1F9B">
        <w:rPr>
          <w:rFonts w:cs="Times New Roman"/>
          <w:sz w:val="24"/>
          <w:szCs w:val="24"/>
          <w:lang w:val="en-US"/>
        </w:rPr>
        <w:t>. 2021. No. 8(86). pp. 41-45.</w:t>
      </w:r>
    </w:p>
    <w:p w14:paraId="14D86144" w14:textId="77777777" w:rsidR="00F84735" w:rsidRPr="008E1F9B" w:rsidRDefault="00F84735" w:rsidP="008E1F9B">
      <w:pPr>
        <w:pStyle w:val="a7"/>
        <w:numPr>
          <w:ilvl w:val="0"/>
          <w:numId w:val="1"/>
        </w:numPr>
        <w:tabs>
          <w:tab w:val="left" w:pos="567"/>
        </w:tabs>
        <w:spacing w:line="240" w:lineRule="auto"/>
        <w:ind w:left="0" w:firstLine="567"/>
        <w:rPr>
          <w:rFonts w:cs="Times New Roman"/>
          <w:sz w:val="24"/>
          <w:szCs w:val="24"/>
          <w:lang w:val="uz-Cyrl-UZ"/>
        </w:rPr>
      </w:pPr>
      <w:r w:rsidRPr="008E1F9B">
        <w:rPr>
          <w:rFonts w:cs="Times New Roman"/>
          <w:sz w:val="24"/>
          <w:szCs w:val="24"/>
          <w:lang w:val="uz-Cyrl-UZ"/>
        </w:rPr>
        <w:t>Tileubaev S.O., Abdikamalova A.B., Kalilaev M.U., Eshmetov I.D. Synthesis of stabilizers of drilling fluids based on acrylamide and their stabilizing effect // International scientific - online conference on innovation in the modern education system. USA. May 25, 2022. – pp. 295-301.</w:t>
      </w:r>
    </w:p>
    <w:p w14:paraId="4C1818DD" w14:textId="77777777" w:rsidR="00F84735" w:rsidRPr="008E1F9B" w:rsidRDefault="00F84735" w:rsidP="008E1F9B">
      <w:pPr>
        <w:pStyle w:val="a7"/>
        <w:numPr>
          <w:ilvl w:val="0"/>
          <w:numId w:val="1"/>
        </w:numPr>
        <w:tabs>
          <w:tab w:val="left" w:pos="567"/>
        </w:tabs>
        <w:spacing w:line="240" w:lineRule="auto"/>
        <w:ind w:left="0" w:firstLine="567"/>
        <w:rPr>
          <w:rFonts w:cs="Times New Roman"/>
          <w:sz w:val="24"/>
          <w:szCs w:val="24"/>
          <w:lang w:val="uz-Cyrl-UZ"/>
        </w:rPr>
      </w:pPr>
      <w:proofErr w:type="spellStart"/>
      <w:r w:rsidRPr="008E1F9B">
        <w:rPr>
          <w:rFonts w:cs="Times New Roman"/>
          <w:sz w:val="24"/>
          <w:szCs w:val="24"/>
          <w:shd w:val="clear" w:color="auto" w:fill="FCFCFC"/>
          <w:lang w:val="en-US"/>
        </w:rPr>
        <w:lastRenderedPageBreak/>
        <w:t>Kuldasheva</w:t>
      </w:r>
      <w:proofErr w:type="spellEnd"/>
      <w:r w:rsidRPr="008E1F9B">
        <w:rPr>
          <w:rFonts w:cs="Times New Roman"/>
          <w:sz w:val="24"/>
          <w:szCs w:val="24"/>
          <w:shd w:val="clear" w:color="auto" w:fill="FCFCFC"/>
          <w:lang w:val="en-US"/>
        </w:rPr>
        <w:t xml:space="preserve">, S., </w:t>
      </w:r>
      <w:proofErr w:type="spellStart"/>
      <w:r w:rsidRPr="008E1F9B">
        <w:rPr>
          <w:rFonts w:cs="Times New Roman"/>
          <w:sz w:val="24"/>
          <w:szCs w:val="24"/>
          <w:shd w:val="clear" w:color="auto" w:fill="FCFCFC"/>
          <w:lang w:val="en-US"/>
        </w:rPr>
        <w:t>Abdikamalova</w:t>
      </w:r>
      <w:proofErr w:type="spellEnd"/>
      <w:r w:rsidRPr="008E1F9B">
        <w:rPr>
          <w:rFonts w:cs="Times New Roman"/>
          <w:sz w:val="24"/>
          <w:szCs w:val="24"/>
          <w:shd w:val="clear" w:color="auto" w:fill="FCFCFC"/>
          <w:lang w:val="en-US"/>
        </w:rPr>
        <w:t xml:space="preserve">, A., </w:t>
      </w:r>
      <w:proofErr w:type="spellStart"/>
      <w:r w:rsidRPr="008E1F9B">
        <w:rPr>
          <w:rFonts w:cs="Times New Roman"/>
          <w:sz w:val="24"/>
          <w:szCs w:val="24"/>
          <w:shd w:val="clear" w:color="auto" w:fill="FCFCFC"/>
          <w:lang w:val="en-US"/>
        </w:rPr>
        <w:t>Eshmetov</w:t>
      </w:r>
      <w:proofErr w:type="spellEnd"/>
      <w:r w:rsidRPr="008E1F9B">
        <w:rPr>
          <w:rFonts w:cs="Times New Roman"/>
          <w:sz w:val="24"/>
          <w:szCs w:val="24"/>
          <w:shd w:val="clear" w:color="auto" w:fill="FCFCFC"/>
          <w:lang w:val="en-US"/>
        </w:rPr>
        <w:t>, I. et al. Investigation of changes in the viscosity properties of acrylamide (co)polymer and their hydrolyzed forms depending on the conditions of their preparation. </w:t>
      </w:r>
      <w:proofErr w:type="spellStart"/>
      <w:r w:rsidRPr="008E1F9B">
        <w:rPr>
          <w:rFonts w:cs="Times New Roman"/>
          <w:sz w:val="24"/>
          <w:szCs w:val="24"/>
          <w:shd w:val="clear" w:color="auto" w:fill="FCFCFC"/>
          <w:lang w:val="en-US"/>
        </w:rPr>
        <w:t>Polym</w:t>
      </w:r>
      <w:proofErr w:type="spellEnd"/>
      <w:r w:rsidRPr="008E1F9B">
        <w:rPr>
          <w:rFonts w:cs="Times New Roman"/>
          <w:sz w:val="24"/>
          <w:szCs w:val="24"/>
          <w:shd w:val="clear" w:color="auto" w:fill="FCFCFC"/>
          <w:lang w:val="en-US"/>
        </w:rPr>
        <w:t xml:space="preserve">. Bull. (2023). </w:t>
      </w:r>
      <w:hyperlink r:id="rId14" w:history="1">
        <w:r w:rsidRPr="008E1F9B">
          <w:rPr>
            <w:rStyle w:val="a3"/>
            <w:rFonts w:cs="Times New Roman"/>
            <w:color w:val="auto"/>
            <w:sz w:val="24"/>
            <w:szCs w:val="24"/>
            <w:shd w:val="clear" w:color="auto" w:fill="FCFCFC"/>
            <w:lang w:val="en-US"/>
          </w:rPr>
          <w:t>https://doi.org/10.1007/s00289-023-04875-6</w:t>
        </w:r>
      </w:hyperlink>
    </w:p>
    <w:p w14:paraId="537EA1BD" w14:textId="77777777" w:rsidR="00F84735" w:rsidRPr="008E1F9B" w:rsidRDefault="00F84735" w:rsidP="008E1F9B">
      <w:pPr>
        <w:pStyle w:val="a7"/>
        <w:numPr>
          <w:ilvl w:val="0"/>
          <w:numId w:val="1"/>
        </w:numPr>
        <w:tabs>
          <w:tab w:val="left" w:pos="567"/>
        </w:tabs>
        <w:spacing w:line="240" w:lineRule="auto"/>
        <w:ind w:left="0" w:firstLine="567"/>
        <w:rPr>
          <w:rFonts w:cs="Times New Roman"/>
          <w:sz w:val="24"/>
          <w:szCs w:val="24"/>
          <w:lang w:val="uz-Cyrl-UZ"/>
        </w:rPr>
      </w:pPr>
      <w:proofErr w:type="spellStart"/>
      <w:r w:rsidRPr="008E1F9B">
        <w:rPr>
          <w:rFonts w:cs="Times New Roman"/>
          <w:sz w:val="24"/>
          <w:szCs w:val="24"/>
          <w:lang w:val="en-US"/>
        </w:rPr>
        <w:t>Asanov</w:t>
      </w:r>
      <w:proofErr w:type="spellEnd"/>
      <w:r w:rsidRPr="008E1F9B">
        <w:rPr>
          <w:rFonts w:cs="Times New Roman"/>
          <w:sz w:val="24"/>
          <w:szCs w:val="24"/>
          <w:lang w:val="en-US"/>
        </w:rPr>
        <w:t xml:space="preserve"> A.A., </w:t>
      </w:r>
      <w:proofErr w:type="spellStart"/>
      <w:r w:rsidRPr="008E1F9B">
        <w:rPr>
          <w:rFonts w:cs="Times New Roman"/>
          <w:sz w:val="24"/>
          <w:szCs w:val="24"/>
          <w:lang w:val="en-US"/>
        </w:rPr>
        <w:t>Pogorelsky</w:t>
      </w:r>
      <w:proofErr w:type="spellEnd"/>
      <w:r w:rsidRPr="008E1F9B">
        <w:rPr>
          <w:rFonts w:cs="Times New Roman"/>
          <w:sz w:val="24"/>
          <w:szCs w:val="24"/>
          <w:lang w:val="en-US"/>
        </w:rPr>
        <w:t xml:space="preserve"> K.V., </w:t>
      </w:r>
      <w:proofErr w:type="spellStart"/>
      <w:r w:rsidRPr="008E1F9B">
        <w:rPr>
          <w:rFonts w:cs="Times New Roman"/>
          <w:sz w:val="24"/>
          <w:szCs w:val="24"/>
          <w:lang w:val="en-US"/>
        </w:rPr>
        <w:t>Sharipova</w:t>
      </w:r>
      <w:proofErr w:type="spellEnd"/>
      <w:r w:rsidRPr="008E1F9B">
        <w:rPr>
          <w:rFonts w:cs="Times New Roman"/>
          <w:sz w:val="24"/>
          <w:szCs w:val="24"/>
          <w:lang w:val="en-US"/>
        </w:rPr>
        <w:t xml:space="preserve"> A.I. Development of colloidal-chemical bases for obtaining a new water-soluble polymer-soil </w:t>
      </w:r>
      <w:proofErr w:type="spellStart"/>
      <w:r w:rsidRPr="008E1F9B">
        <w:rPr>
          <w:rFonts w:cs="Times New Roman"/>
          <w:sz w:val="24"/>
          <w:szCs w:val="24"/>
          <w:lang w:val="en-US"/>
        </w:rPr>
        <w:t>structurizer</w:t>
      </w:r>
      <w:proofErr w:type="spellEnd"/>
      <w:r w:rsidRPr="008E1F9B">
        <w:rPr>
          <w:rFonts w:cs="Times New Roman"/>
          <w:sz w:val="24"/>
          <w:szCs w:val="24"/>
          <w:lang w:val="en-US"/>
        </w:rPr>
        <w:t xml:space="preserve"> //</w:t>
      </w:r>
      <w:proofErr w:type="spellStart"/>
      <w:r w:rsidRPr="008E1F9B">
        <w:rPr>
          <w:rFonts w:cs="Times New Roman"/>
          <w:sz w:val="24"/>
          <w:szCs w:val="24"/>
          <w:lang w:val="en-US"/>
        </w:rPr>
        <w:t>Tez</w:t>
      </w:r>
      <w:proofErr w:type="spellEnd"/>
      <w:r w:rsidRPr="008E1F9B">
        <w:rPr>
          <w:rFonts w:cs="Times New Roman"/>
          <w:sz w:val="24"/>
          <w:szCs w:val="24"/>
          <w:lang w:val="en-US"/>
        </w:rPr>
        <w:t xml:space="preserve">. </w:t>
      </w:r>
      <w:proofErr w:type="spellStart"/>
      <w:proofErr w:type="gramStart"/>
      <w:r w:rsidRPr="008E1F9B">
        <w:rPr>
          <w:rFonts w:cs="Times New Roman"/>
          <w:sz w:val="24"/>
          <w:szCs w:val="24"/>
          <w:lang w:val="en-US"/>
        </w:rPr>
        <w:t>dokl</w:t>
      </w:r>
      <w:proofErr w:type="spellEnd"/>
      <w:proofErr w:type="gramEnd"/>
      <w:r w:rsidRPr="008E1F9B">
        <w:rPr>
          <w:rFonts w:cs="Times New Roman"/>
          <w:sz w:val="24"/>
          <w:szCs w:val="24"/>
          <w:lang w:val="en-US"/>
        </w:rPr>
        <w:t>. 2nd Scientific Conference of young scientists and specialists "Fertilizers-95". Tashkent, 1995. - p. 68.</w:t>
      </w:r>
    </w:p>
    <w:p w14:paraId="3C0FA621" w14:textId="77777777" w:rsidR="00F84735" w:rsidRPr="008E1F9B" w:rsidRDefault="00F84735" w:rsidP="008E1F9B">
      <w:pPr>
        <w:pStyle w:val="a7"/>
        <w:numPr>
          <w:ilvl w:val="0"/>
          <w:numId w:val="1"/>
        </w:numPr>
        <w:spacing w:line="240" w:lineRule="auto"/>
        <w:ind w:left="0" w:firstLine="567"/>
        <w:rPr>
          <w:rFonts w:cs="Times New Roman"/>
          <w:sz w:val="24"/>
          <w:szCs w:val="24"/>
          <w:lang w:val="en-US"/>
        </w:rPr>
      </w:pPr>
      <w:proofErr w:type="spellStart"/>
      <w:r w:rsidRPr="008E1F9B">
        <w:rPr>
          <w:rFonts w:cs="Times New Roman"/>
          <w:sz w:val="24"/>
          <w:szCs w:val="24"/>
          <w:lang w:val="en-US"/>
        </w:rPr>
        <w:t>Dongzhong</w:t>
      </w:r>
      <w:proofErr w:type="spellEnd"/>
      <w:r w:rsidRPr="008E1F9B">
        <w:rPr>
          <w:rFonts w:cs="Times New Roman"/>
          <w:sz w:val="24"/>
          <w:szCs w:val="24"/>
          <w:lang w:val="en-US"/>
        </w:rPr>
        <w:t xml:space="preserve"> Chen, Charles Q. Yang, </w:t>
      </w:r>
      <w:proofErr w:type="spellStart"/>
      <w:r w:rsidRPr="008E1F9B">
        <w:rPr>
          <w:rFonts w:cs="Times New Roman"/>
          <w:sz w:val="24"/>
          <w:szCs w:val="24"/>
          <w:lang w:val="en-US"/>
        </w:rPr>
        <w:t>Xiaoqun</w:t>
      </w:r>
      <w:proofErr w:type="spellEnd"/>
      <w:r w:rsidRPr="008E1F9B">
        <w:rPr>
          <w:rFonts w:cs="Times New Roman"/>
          <w:sz w:val="24"/>
          <w:szCs w:val="24"/>
          <w:lang w:val="en-US"/>
        </w:rPr>
        <w:t xml:space="preserve"> </w:t>
      </w:r>
      <w:proofErr w:type="spellStart"/>
      <w:r w:rsidRPr="008E1F9B">
        <w:rPr>
          <w:rFonts w:cs="Times New Roman"/>
          <w:sz w:val="24"/>
          <w:szCs w:val="24"/>
          <w:lang w:val="en-US"/>
        </w:rPr>
        <w:t>Qiu</w:t>
      </w:r>
      <w:proofErr w:type="spellEnd"/>
      <w:r w:rsidRPr="008E1F9B">
        <w:rPr>
          <w:rFonts w:cs="Times New Roman"/>
          <w:sz w:val="24"/>
          <w:szCs w:val="24"/>
          <w:lang w:val="en-US"/>
        </w:rPr>
        <w:t xml:space="preserve">. Aqueous Polymerization of Maleic Acid and Cross-Linking of Cotton Cellulose by Poly(maleic acid) Ind. Eng. </w:t>
      </w:r>
      <w:proofErr w:type="spellStart"/>
      <w:r w:rsidRPr="008E1F9B">
        <w:rPr>
          <w:rFonts w:cs="Times New Roman"/>
          <w:sz w:val="24"/>
          <w:szCs w:val="24"/>
        </w:rPr>
        <w:t>Chem</w:t>
      </w:r>
      <w:proofErr w:type="spellEnd"/>
      <w:r w:rsidRPr="008E1F9B">
        <w:rPr>
          <w:rFonts w:cs="Times New Roman"/>
          <w:sz w:val="24"/>
          <w:szCs w:val="24"/>
        </w:rPr>
        <w:t xml:space="preserve">. </w:t>
      </w:r>
      <w:proofErr w:type="spellStart"/>
      <w:r w:rsidRPr="008E1F9B">
        <w:rPr>
          <w:rFonts w:cs="Times New Roman"/>
          <w:sz w:val="24"/>
          <w:szCs w:val="24"/>
        </w:rPr>
        <w:t>Res</w:t>
      </w:r>
      <w:proofErr w:type="spellEnd"/>
      <w:r w:rsidRPr="008E1F9B">
        <w:rPr>
          <w:rFonts w:cs="Times New Roman"/>
          <w:sz w:val="24"/>
          <w:szCs w:val="24"/>
        </w:rPr>
        <w:t xml:space="preserve">. 2005, 44, </w:t>
      </w:r>
      <w:r w:rsidRPr="008E1F9B">
        <w:rPr>
          <w:rFonts w:cs="Times New Roman"/>
          <w:sz w:val="24"/>
          <w:szCs w:val="24"/>
          <w:lang w:val="en-US"/>
        </w:rPr>
        <w:t xml:space="preserve">Pp. </w:t>
      </w:r>
      <w:r w:rsidRPr="008E1F9B">
        <w:rPr>
          <w:rFonts w:cs="Times New Roman"/>
          <w:sz w:val="24"/>
          <w:szCs w:val="24"/>
        </w:rPr>
        <w:t>7921-7927</w:t>
      </w:r>
      <w:r w:rsidRPr="008E1F9B">
        <w:rPr>
          <w:rFonts w:cs="Times New Roman"/>
          <w:sz w:val="24"/>
          <w:szCs w:val="24"/>
          <w:lang w:val="en-US"/>
        </w:rPr>
        <w:t>.</w:t>
      </w:r>
    </w:p>
    <w:p w14:paraId="2174E1AB" w14:textId="17E912DE" w:rsidR="00F50711" w:rsidRPr="008E1F9B" w:rsidRDefault="00F50711" w:rsidP="008E1F9B">
      <w:pPr>
        <w:pStyle w:val="a7"/>
        <w:numPr>
          <w:ilvl w:val="0"/>
          <w:numId w:val="1"/>
        </w:numPr>
        <w:spacing w:line="240" w:lineRule="auto"/>
        <w:ind w:left="0" w:firstLine="567"/>
        <w:rPr>
          <w:rFonts w:cs="Times New Roman"/>
          <w:sz w:val="24"/>
          <w:szCs w:val="24"/>
          <w:lang w:val="en-US"/>
        </w:rPr>
      </w:pPr>
      <w:proofErr w:type="spellStart"/>
      <w:r w:rsidRPr="008E1F9B">
        <w:rPr>
          <w:rFonts w:cs="Times New Roman"/>
          <w:color w:val="333333"/>
          <w:sz w:val="24"/>
          <w:szCs w:val="24"/>
          <w:shd w:val="clear" w:color="auto" w:fill="FFFFFF"/>
          <w:lang w:val="en-US"/>
        </w:rPr>
        <w:t>Faridi</w:t>
      </w:r>
      <w:proofErr w:type="spellEnd"/>
      <w:r w:rsidRPr="008E1F9B">
        <w:rPr>
          <w:rFonts w:cs="Times New Roman"/>
          <w:color w:val="333333"/>
          <w:sz w:val="24"/>
          <w:szCs w:val="24"/>
          <w:shd w:val="clear" w:color="auto" w:fill="FFFFFF"/>
          <w:lang w:val="en-US"/>
        </w:rPr>
        <w:t xml:space="preserve">, S., </w:t>
      </w:r>
      <w:proofErr w:type="spellStart"/>
      <w:r w:rsidRPr="008E1F9B">
        <w:rPr>
          <w:rFonts w:cs="Times New Roman"/>
          <w:color w:val="333333"/>
          <w:sz w:val="24"/>
          <w:szCs w:val="24"/>
          <w:shd w:val="clear" w:color="auto" w:fill="FFFFFF"/>
          <w:lang w:val="en-US"/>
        </w:rPr>
        <w:t>Mobinikhaledi</w:t>
      </w:r>
      <w:proofErr w:type="spellEnd"/>
      <w:r w:rsidRPr="008E1F9B">
        <w:rPr>
          <w:rFonts w:cs="Times New Roman"/>
          <w:color w:val="333333"/>
          <w:sz w:val="24"/>
          <w:szCs w:val="24"/>
          <w:shd w:val="clear" w:color="auto" w:fill="FFFFFF"/>
          <w:lang w:val="en-US"/>
        </w:rPr>
        <w:t xml:space="preserve">, A., </w:t>
      </w:r>
      <w:proofErr w:type="spellStart"/>
      <w:r w:rsidRPr="008E1F9B">
        <w:rPr>
          <w:rFonts w:cs="Times New Roman"/>
          <w:color w:val="333333"/>
          <w:sz w:val="24"/>
          <w:szCs w:val="24"/>
          <w:shd w:val="clear" w:color="auto" w:fill="FFFFFF"/>
          <w:lang w:val="en-US"/>
        </w:rPr>
        <w:t>Moghanian</w:t>
      </w:r>
      <w:proofErr w:type="spellEnd"/>
      <w:r w:rsidRPr="008E1F9B">
        <w:rPr>
          <w:rFonts w:cs="Times New Roman"/>
          <w:color w:val="333333"/>
          <w:sz w:val="24"/>
          <w:szCs w:val="24"/>
          <w:shd w:val="clear" w:color="auto" w:fill="FFFFFF"/>
          <w:lang w:val="en-US"/>
        </w:rPr>
        <w:t>, H. </w:t>
      </w:r>
      <w:r w:rsidRPr="008E1F9B">
        <w:rPr>
          <w:rFonts w:cs="Times New Roman"/>
          <w:i/>
          <w:iCs/>
          <w:color w:val="333333"/>
          <w:sz w:val="24"/>
          <w:szCs w:val="24"/>
          <w:shd w:val="clear" w:color="auto" w:fill="FFFFFF"/>
          <w:lang w:val="en-US"/>
        </w:rPr>
        <w:t>et al.</w:t>
      </w:r>
      <w:r w:rsidRPr="008E1F9B">
        <w:rPr>
          <w:rFonts w:cs="Times New Roman"/>
          <w:color w:val="333333"/>
          <w:sz w:val="24"/>
          <w:szCs w:val="24"/>
          <w:shd w:val="clear" w:color="auto" w:fill="FFFFFF"/>
          <w:lang w:val="en-US"/>
        </w:rPr>
        <w:t xml:space="preserve"> Synthesis of novel modified acrylamide copolymers for </w:t>
      </w:r>
      <w:proofErr w:type="spellStart"/>
      <w:r w:rsidRPr="008E1F9B">
        <w:rPr>
          <w:rFonts w:cs="Times New Roman"/>
          <w:color w:val="333333"/>
          <w:sz w:val="24"/>
          <w:szCs w:val="24"/>
          <w:shd w:val="clear" w:color="auto" w:fill="FFFFFF"/>
          <w:lang w:val="en-US"/>
        </w:rPr>
        <w:t>montmorillonite</w:t>
      </w:r>
      <w:proofErr w:type="spellEnd"/>
      <w:r w:rsidRPr="008E1F9B">
        <w:rPr>
          <w:rFonts w:cs="Times New Roman"/>
          <w:color w:val="333333"/>
          <w:sz w:val="24"/>
          <w:szCs w:val="24"/>
          <w:shd w:val="clear" w:color="auto" w:fill="FFFFFF"/>
          <w:lang w:val="en-US"/>
        </w:rPr>
        <w:t xml:space="preserve"> flocculants in water-based drilling fluid. </w:t>
      </w:r>
      <w:r w:rsidRPr="008E1F9B">
        <w:rPr>
          <w:rFonts w:cs="Times New Roman"/>
          <w:i/>
          <w:iCs/>
          <w:color w:val="333333"/>
          <w:sz w:val="24"/>
          <w:szCs w:val="24"/>
          <w:shd w:val="clear" w:color="auto" w:fill="FFFFFF"/>
          <w:lang w:val="en-US"/>
        </w:rPr>
        <w:t>BMC Chemistry</w:t>
      </w:r>
      <w:r w:rsidRPr="008E1F9B">
        <w:rPr>
          <w:rFonts w:cs="Times New Roman"/>
          <w:color w:val="333333"/>
          <w:sz w:val="24"/>
          <w:szCs w:val="24"/>
          <w:shd w:val="clear" w:color="auto" w:fill="FFFFFF"/>
          <w:lang w:val="en-US"/>
        </w:rPr>
        <w:t> </w:t>
      </w:r>
      <w:r w:rsidRPr="008E1F9B">
        <w:rPr>
          <w:rFonts w:cs="Times New Roman"/>
          <w:b/>
          <w:bCs/>
          <w:color w:val="333333"/>
          <w:sz w:val="24"/>
          <w:szCs w:val="24"/>
          <w:shd w:val="clear" w:color="auto" w:fill="FFFFFF"/>
          <w:lang w:val="en-US"/>
        </w:rPr>
        <w:t>17</w:t>
      </w:r>
      <w:r w:rsidRPr="008E1F9B">
        <w:rPr>
          <w:rFonts w:cs="Times New Roman"/>
          <w:color w:val="333333"/>
          <w:sz w:val="24"/>
          <w:szCs w:val="24"/>
          <w:shd w:val="clear" w:color="auto" w:fill="FFFFFF"/>
          <w:lang w:val="en-US"/>
        </w:rPr>
        <w:t xml:space="preserve">, 125 (2023). </w:t>
      </w:r>
      <w:hyperlink r:id="rId15" w:history="1">
        <w:r w:rsidR="00FE051E" w:rsidRPr="008E1F9B">
          <w:rPr>
            <w:rStyle w:val="a3"/>
            <w:rFonts w:cs="Times New Roman"/>
            <w:sz w:val="24"/>
            <w:szCs w:val="24"/>
            <w:shd w:val="clear" w:color="auto" w:fill="FFFFFF"/>
            <w:lang w:val="en-US"/>
          </w:rPr>
          <w:t>https://doi.org/10.1186/s13065-023-01042-w</w:t>
        </w:r>
      </w:hyperlink>
    </w:p>
    <w:p w14:paraId="5EF3E65B" w14:textId="1BD45DDA" w:rsidR="00FE051E" w:rsidRPr="008E1F9B" w:rsidRDefault="00FE051E" w:rsidP="008E1F9B">
      <w:pPr>
        <w:pStyle w:val="a7"/>
        <w:numPr>
          <w:ilvl w:val="0"/>
          <w:numId w:val="1"/>
        </w:numPr>
        <w:spacing w:line="240" w:lineRule="auto"/>
        <w:ind w:left="0" w:firstLine="567"/>
        <w:rPr>
          <w:rFonts w:cs="Times New Roman"/>
          <w:sz w:val="24"/>
          <w:szCs w:val="24"/>
          <w:lang w:val="en-US"/>
        </w:rPr>
      </w:pPr>
      <w:r w:rsidRPr="008E1F9B">
        <w:rPr>
          <w:rFonts w:cs="Times New Roman"/>
          <w:sz w:val="24"/>
          <w:szCs w:val="24"/>
          <w:lang w:val="en-US"/>
        </w:rPr>
        <w:t xml:space="preserve">P. </w:t>
      </w:r>
      <w:proofErr w:type="spellStart"/>
      <w:r w:rsidRPr="008E1F9B">
        <w:rPr>
          <w:rFonts w:cs="Times New Roman"/>
          <w:sz w:val="24"/>
          <w:szCs w:val="24"/>
          <w:lang w:val="en-US"/>
        </w:rPr>
        <w:t>Lanthong</w:t>
      </w:r>
      <w:proofErr w:type="spellEnd"/>
      <w:r w:rsidRPr="008E1F9B">
        <w:rPr>
          <w:rFonts w:cs="Times New Roman"/>
          <w:sz w:val="24"/>
          <w:szCs w:val="24"/>
          <w:lang w:val="en-US"/>
        </w:rPr>
        <w:t xml:space="preserve">, R. </w:t>
      </w:r>
      <w:proofErr w:type="spellStart"/>
      <w:r w:rsidRPr="008E1F9B">
        <w:rPr>
          <w:rFonts w:cs="Times New Roman"/>
          <w:sz w:val="24"/>
          <w:szCs w:val="24"/>
          <w:lang w:val="en-US"/>
        </w:rPr>
        <w:t>Nuisin</w:t>
      </w:r>
      <w:proofErr w:type="spellEnd"/>
      <w:r w:rsidRPr="008E1F9B">
        <w:rPr>
          <w:rFonts w:cs="Times New Roman"/>
          <w:sz w:val="24"/>
          <w:szCs w:val="24"/>
          <w:lang w:val="en-US"/>
        </w:rPr>
        <w:t xml:space="preserve">, S. </w:t>
      </w:r>
      <w:proofErr w:type="spellStart"/>
      <w:r w:rsidRPr="008E1F9B">
        <w:rPr>
          <w:rFonts w:cs="Times New Roman"/>
          <w:sz w:val="24"/>
          <w:szCs w:val="24"/>
          <w:lang w:val="en-US"/>
        </w:rPr>
        <w:t>Kiatkamjornwong</w:t>
      </w:r>
      <w:proofErr w:type="spellEnd"/>
      <w:r w:rsidRPr="008E1F9B">
        <w:rPr>
          <w:rFonts w:cs="Times New Roman"/>
          <w:sz w:val="24"/>
          <w:szCs w:val="24"/>
          <w:lang w:val="en-US"/>
        </w:rPr>
        <w:t>, Graft copolymerization, characterization, and degradation of cassava starch-g-acrylamide/</w:t>
      </w:r>
      <w:proofErr w:type="spellStart"/>
      <w:r w:rsidRPr="008E1F9B">
        <w:rPr>
          <w:rFonts w:cs="Times New Roman"/>
          <w:sz w:val="24"/>
          <w:szCs w:val="24"/>
          <w:lang w:val="en-US"/>
        </w:rPr>
        <w:t>itaconic</w:t>
      </w:r>
      <w:proofErr w:type="spellEnd"/>
      <w:r w:rsidRPr="008E1F9B">
        <w:rPr>
          <w:rFonts w:cs="Times New Roman"/>
          <w:sz w:val="24"/>
          <w:szCs w:val="24"/>
          <w:lang w:val="en-US"/>
        </w:rPr>
        <w:t xml:space="preserve"> acid </w:t>
      </w:r>
      <w:proofErr w:type="spellStart"/>
      <w:r w:rsidRPr="008E1F9B">
        <w:rPr>
          <w:rFonts w:cs="Times New Roman"/>
          <w:sz w:val="24"/>
          <w:szCs w:val="24"/>
          <w:lang w:val="en-US"/>
        </w:rPr>
        <w:t>superabsorbents</w:t>
      </w:r>
      <w:proofErr w:type="spellEnd"/>
      <w:r w:rsidRPr="008E1F9B">
        <w:rPr>
          <w:rFonts w:cs="Times New Roman"/>
          <w:sz w:val="24"/>
          <w:szCs w:val="24"/>
          <w:lang w:val="en-US"/>
        </w:rPr>
        <w:t xml:space="preserve">, Carbohydrate Polymers, Volume 66, Issue 2, 2006, Pages 229-245, </w:t>
      </w:r>
      <w:hyperlink r:id="rId16" w:history="1">
        <w:r w:rsidRPr="008E1F9B">
          <w:rPr>
            <w:rStyle w:val="a3"/>
            <w:rFonts w:cs="Times New Roman"/>
            <w:sz w:val="24"/>
            <w:szCs w:val="24"/>
            <w:lang w:val="en-US"/>
          </w:rPr>
          <w:t>https://doi.org/10.1016/j.carbpol.2006.03.006</w:t>
        </w:r>
      </w:hyperlink>
      <w:r w:rsidRPr="008E1F9B">
        <w:rPr>
          <w:rFonts w:cs="Times New Roman"/>
          <w:sz w:val="24"/>
          <w:szCs w:val="24"/>
          <w:lang w:val="en-US"/>
        </w:rPr>
        <w:t>.</w:t>
      </w:r>
    </w:p>
    <w:p w14:paraId="13B18A56" w14:textId="1A8D115C" w:rsidR="00FE051E" w:rsidRPr="008E1F9B" w:rsidRDefault="00FE051E" w:rsidP="008E1F9B">
      <w:pPr>
        <w:pStyle w:val="a7"/>
        <w:numPr>
          <w:ilvl w:val="0"/>
          <w:numId w:val="1"/>
        </w:numPr>
        <w:spacing w:line="240" w:lineRule="auto"/>
        <w:ind w:left="0" w:firstLine="567"/>
        <w:rPr>
          <w:rFonts w:cs="Times New Roman"/>
          <w:sz w:val="24"/>
          <w:szCs w:val="24"/>
          <w:lang w:val="en-US"/>
        </w:rPr>
      </w:pPr>
      <w:r w:rsidRPr="008E1F9B">
        <w:rPr>
          <w:rFonts w:cs="Times New Roman"/>
          <w:sz w:val="24"/>
          <w:szCs w:val="24"/>
          <w:lang w:val="en-US"/>
        </w:rPr>
        <w:t xml:space="preserve">Chen, Z., Liu, M., &amp; Ma, S. (2005). Synthesis and modification of salt-resistant superabsorbent polymers. *Reactive and Functional Polymers, 62*(1), 85-92. </w:t>
      </w:r>
      <w:hyperlink r:id="rId17" w:history="1">
        <w:r w:rsidRPr="008E1F9B">
          <w:rPr>
            <w:rStyle w:val="a3"/>
            <w:rFonts w:cs="Times New Roman"/>
            <w:sz w:val="24"/>
            <w:szCs w:val="24"/>
            <w:lang w:val="en-US"/>
          </w:rPr>
          <w:t>https://doi.org/10.1016/j.reactfunctpolym.2004.09.003</w:t>
        </w:r>
      </w:hyperlink>
    </w:p>
    <w:p w14:paraId="4EE889E3" w14:textId="34A22E97" w:rsidR="00FE051E" w:rsidRPr="008E1F9B" w:rsidRDefault="00FE051E" w:rsidP="008E1F9B">
      <w:pPr>
        <w:pStyle w:val="a7"/>
        <w:numPr>
          <w:ilvl w:val="0"/>
          <w:numId w:val="1"/>
        </w:numPr>
        <w:spacing w:line="240" w:lineRule="auto"/>
        <w:ind w:left="0" w:firstLine="567"/>
        <w:rPr>
          <w:rFonts w:cs="Times New Roman"/>
          <w:sz w:val="24"/>
          <w:szCs w:val="24"/>
          <w:lang w:val="en-US"/>
        </w:rPr>
      </w:pPr>
      <w:proofErr w:type="spellStart"/>
      <w:r w:rsidRPr="008E1F9B">
        <w:rPr>
          <w:rFonts w:cs="Times New Roman"/>
          <w:sz w:val="24"/>
          <w:szCs w:val="24"/>
          <w:lang w:val="en-US"/>
        </w:rPr>
        <w:t>Karadağ</w:t>
      </w:r>
      <w:proofErr w:type="spellEnd"/>
      <w:r w:rsidRPr="008E1F9B">
        <w:rPr>
          <w:rFonts w:cs="Times New Roman"/>
          <w:sz w:val="24"/>
          <w:szCs w:val="24"/>
          <w:lang w:val="en-US"/>
        </w:rPr>
        <w:t xml:space="preserve">, E., </w:t>
      </w:r>
      <w:proofErr w:type="spellStart"/>
      <w:r w:rsidRPr="008E1F9B">
        <w:rPr>
          <w:rFonts w:cs="Times New Roman"/>
          <w:sz w:val="24"/>
          <w:szCs w:val="24"/>
          <w:lang w:val="en-US"/>
        </w:rPr>
        <w:t>Üzüm</w:t>
      </w:r>
      <w:proofErr w:type="spellEnd"/>
      <w:r w:rsidRPr="008E1F9B">
        <w:rPr>
          <w:rFonts w:cs="Times New Roman"/>
          <w:sz w:val="24"/>
          <w:szCs w:val="24"/>
          <w:lang w:val="en-US"/>
        </w:rPr>
        <w:t xml:space="preserve">, Ö. B., &amp; </w:t>
      </w:r>
      <w:proofErr w:type="spellStart"/>
      <w:r w:rsidRPr="008E1F9B">
        <w:rPr>
          <w:rFonts w:cs="Times New Roman"/>
          <w:sz w:val="24"/>
          <w:szCs w:val="24"/>
          <w:lang w:val="en-US"/>
        </w:rPr>
        <w:t>Saraydin</w:t>
      </w:r>
      <w:proofErr w:type="spellEnd"/>
      <w:r w:rsidRPr="008E1F9B">
        <w:rPr>
          <w:rFonts w:cs="Times New Roman"/>
          <w:sz w:val="24"/>
          <w:szCs w:val="24"/>
          <w:lang w:val="en-US"/>
        </w:rPr>
        <w:t xml:space="preserve">, D. (2005). Water uptake in chemically </w:t>
      </w:r>
      <w:proofErr w:type="spellStart"/>
      <w:r w:rsidRPr="008E1F9B">
        <w:rPr>
          <w:rFonts w:cs="Times New Roman"/>
          <w:sz w:val="24"/>
          <w:szCs w:val="24"/>
          <w:lang w:val="en-US"/>
        </w:rPr>
        <w:t>crosslinked</w:t>
      </w:r>
      <w:proofErr w:type="spellEnd"/>
      <w:r w:rsidRPr="008E1F9B">
        <w:rPr>
          <w:rFonts w:cs="Times New Roman"/>
          <w:sz w:val="24"/>
          <w:szCs w:val="24"/>
          <w:lang w:val="en-US"/>
        </w:rPr>
        <w:t xml:space="preserve"> </w:t>
      </w:r>
      <w:proofErr w:type="gramStart"/>
      <w:r w:rsidRPr="008E1F9B">
        <w:rPr>
          <w:rFonts w:cs="Times New Roman"/>
          <w:sz w:val="24"/>
          <w:szCs w:val="24"/>
          <w:lang w:val="en-US"/>
        </w:rPr>
        <w:t>poly(</w:t>
      </w:r>
      <w:proofErr w:type="gramEnd"/>
      <w:r w:rsidRPr="008E1F9B">
        <w:rPr>
          <w:rFonts w:cs="Times New Roman"/>
          <w:sz w:val="24"/>
          <w:szCs w:val="24"/>
          <w:lang w:val="en-US"/>
        </w:rPr>
        <w:t>acrylamide-co-</w:t>
      </w:r>
      <w:proofErr w:type="spellStart"/>
      <w:r w:rsidRPr="008E1F9B">
        <w:rPr>
          <w:rFonts w:cs="Times New Roman"/>
          <w:sz w:val="24"/>
          <w:szCs w:val="24"/>
          <w:lang w:val="en-US"/>
        </w:rPr>
        <w:t>crotonic</w:t>
      </w:r>
      <w:proofErr w:type="spellEnd"/>
      <w:r w:rsidRPr="008E1F9B">
        <w:rPr>
          <w:rFonts w:cs="Times New Roman"/>
          <w:sz w:val="24"/>
          <w:szCs w:val="24"/>
          <w:lang w:val="en-US"/>
        </w:rPr>
        <w:t xml:space="preserve"> acid) hydrogels. *Materials &amp; Design, 26*(4), 265-270. </w:t>
      </w:r>
      <w:hyperlink r:id="rId18" w:history="1">
        <w:r w:rsidRPr="008E1F9B">
          <w:rPr>
            <w:rStyle w:val="a3"/>
            <w:rFonts w:cs="Times New Roman"/>
            <w:sz w:val="24"/>
            <w:szCs w:val="24"/>
            <w:lang w:val="en-US"/>
          </w:rPr>
          <w:t>https://doi.org/10.1016/j.matdes.2004.07.014</w:t>
        </w:r>
      </w:hyperlink>
    </w:p>
    <w:p w14:paraId="737511E0" w14:textId="0F77761A" w:rsidR="00FE051E" w:rsidRPr="008E1F9B" w:rsidRDefault="00FE051E" w:rsidP="008E1F9B">
      <w:pPr>
        <w:pStyle w:val="a7"/>
        <w:numPr>
          <w:ilvl w:val="0"/>
          <w:numId w:val="1"/>
        </w:numPr>
        <w:spacing w:line="240" w:lineRule="auto"/>
        <w:ind w:left="0" w:firstLine="567"/>
        <w:rPr>
          <w:rFonts w:cs="Times New Roman"/>
          <w:sz w:val="24"/>
          <w:szCs w:val="24"/>
          <w:lang w:val="en-US"/>
        </w:rPr>
      </w:pPr>
      <w:proofErr w:type="spellStart"/>
      <w:r w:rsidRPr="008E1F9B">
        <w:rPr>
          <w:rFonts w:cs="Times New Roman"/>
          <w:color w:val="212121"/>
          <w:sz w:val="24"/>
          <w:szCs w:val="24"/>
          <w:shd w:val="clear" w:color="auto" w:fill="FFFFFF"/>
          <w:lang w:val="en-US"/>
        </w:rPr>
        <w:t>Teleky</w:t>
      </w:r>
      <w:proofErr w:type="spellEnd"/>
      <w:r w:rsidRPr="008E1F9B">
        <w:rPr>
          <w:rFonts w:cs="Times New Roman"/>
          <w:color w:val="212121"/>
          <w:sz w:val="24"/>
          <w:szCs w:val="24"/>
          <w:shd w:val="clear" w:color="auto" w:fill="FFFFFF"/>
          <w:lang w:val="en-US"/>
        </w:rPr>
        <w:t xml:space="preserve"> BE, </w:t>
      </w:r>
      <w:proofErr w:type="spellStart"/>
      <w:r w:rsidRPr="008E1F9B">
        <w:rPr>
          <w:rFonts w:cs="Times New Roman"/>
          <w:color w:val="212121"/>
          <w:sz w:val="24"/>
          <w:szCs w:val="24"/>
          <w:shd w:val="clear" w:color="auto" w:fill="FFFFFF"/>
          <w:lang w:val="en-US"/>
        </w:rPr>
        <w:t>Vodnar</w:t>
      </w:r>
      <w:proofErr w:type="spellEnd"/>
      <w:r w:rsidRPr="008E1F9B">
        <w:rPr>
          <w:rFonts w:cs="Times New Roman"/>
          <w:color w:val="212121"/>
          <w:sz w:val="24"/>
          <w:szCs w:val="24"/>
          <w:shd w:val="clear" w:color="auto" w:fill="FFFFFF"/>
          <w:lang w:val="en-US"/>
        </w:rPr>
        <w:t xml:space="preserve"> DC. Biomass-Derived Production of </w:t>
      </w:r>
      <w:proofErr w:type="spellStart"/>
      <w:r w:rsidRPr="008E1F9B">
        <w:rPr>
          <w:rFonts w:cs="Times New Roman"/>
          <w:color w:val="212121"/>
          <w:sz w:val="24"/>
          <w:szCs w:val="24"/>
          <w:shd w:val="clear" w:color="auto" w:fill="FFFFFF"/>
          <w:lang w:val="en-US"/>
        </w:rPr>
        <w:t>Itaconic</w:t>
      </w:r>
      <w:proofErr w:type="spellEnd"/>
      <w:r w:rsidRPr="008E1F9B">
        <w:rPr>
          <w:rFonts w:cs="Times New Roman"/>
          <w:color w:val="212121"/>
          <w:sz w:val="24"/>
          <w:szCs w:val="24"/>
          <w:shd w:val="clear" w:color="auto" w:fill="FFFFFF"/>
          <w:lang w:val="en-US"/>
        </w:rPr>
        <w:t xml:space="preserve"> Acid as a Building Block in Specialty Polymers. </w:t>
      </w:r>
      <w:proofErr w:type="spellStart"/>
      <w:r w:rsidRPr="008E1F9B">
        <w:rPr>
          <w:rFonts w:cs="Times New Roman"/>
          <w:color w:val="212121"/>
          <w:sz w:val="24"/>
          <w:szCs w:val="24"/>
          <w:shd w:val="clear" w:color="auto" w:fill="FFFFFF"/>
        </w:rPr>
        <w:t>Polymers</w:t>
      </w:r>
      <w:proofErr w:type="spellEnd"/>
      <w:r w:rsidRPr="008E1F9B">
        <w:rPr>
          <w:rFonts w:cs="Times New Roman"/>
          <w:color w:val="212121"/>
          <w:sz w:val="24"/>
          <w:szCs w:val="24"/>
          <w:shd w:val="clear" w:color="auto" w:fill="FFFFFF"/>
        </w:rPr>
        <w:t xml:space="preserve"> (</w:t>
      </w:r>
      <w:proofErr w:type="spellStart"/>
      <w:r w:rsidRPr="008E1F9B">
        <w:rPr>
          <w:rFonts w:cs="Times New Roman"/>
          <w:color w:val="212121"/>
          <w:sz w:val="24"/>
          <w:szCs w:val="24"/>
          <w:shd w:val="clear" w:color="auto" w:fill="FFFFFF"/>
        </w:rPr>
        <w:t>Basel</w:t>
      </w:r>
      <w:proofErr w:type="spellEnd"/>
      <w:r w:rsidRPr="008E1F9B">
        <w:rPr>
          <w:rFonts w:cs="Times New Roman"/>
          <w:color w:val="212121"/>
          <w:sz w:val="24"/>
          <w:szCs w:val="24"/>
          <w:shd w:val="clear" w:color="auto" w:fill="FFFFFF"/>
        </w:rPr>
        <w:t xml:space="preserve">). 2019 </w:t>
      </w:r>
      <w:proofErr w:type="spellStart"/>
      <w:r w:rsidRPr="008E1F9B">
        <w:rPr>
          <w:rFonts w:cs="Times New Roman"/>
          <w:color w:val="212121"/>
          <w:sz w:val="24"/>
          <w:szCs w:val="24"/>
          <w:shd w:val="clear" w:color="auto" w:fill="FFFFFF"/>
        </w:rPr>
        <w:t>Jun</w:t>
      </w:r>
      <w:proofErr w:type="spellEnd"/>
      <w:r w:rsidRPr="008E1F9B">
        <w:rPr>
          <w:rFonts w:cs="Times New Roman"/>
          <w:color w:val="212121"/>
          <w:sz w:val="24"/>
          <w:szCs w:val="24"/>
          <w:shd w:val="clear" w:color="auto" w:fill="FFFFFF"/>
        </w:rPr>
        <w:t xml:space="preserve"> 11;11(6):1035. </w:t>
      </w:r>
      <w:proofErr w:type="spellStart"/>
      <w:r w:rsidRPr="008E1F9B">
        <w:rPr>
          <w:rFonts w:cs="Times New Roman"/>
          <w:color w:val="212121"/>
          <w:sz w:val="24"/>
          <w:szCs w:val="24"/>
          <w:shd w:val="clear" w:color="auto" w:fill="FFFFFF"/>
        </w:rPr>
        <w:t>doi</w:t>
      </w:r>
      <w:proofErr w:type="spellEnd"/>
      <w:r w:rsidRPr="008E1F9B">
        <w:rPr>
          <w:rFonts w:cs="Times New Roman"/>
          <w:color w:val="212121"/>
          <w:sz w:val="24"/>
          <w:szCs w:val="24"/>
          <w:shd w:val="clear" w:color="auto" w:fill="FFFFFF"/>
        </w:rPr>
        <w:t>: 10.3390/polym11061035. PMID: 31212656; PMCID: PMC6630286.</w:t>
      </w:r>
    </w:p>
    <w:p w14:paraId="748D3E92" w14:textId="77777777" w:rsidR="00FD5AB0" w:rsidRPr="008E1F9B" w:rsidRDefault="007B4B5E" w:rsidP="008E1F9B">
      <w:pPr>
        <w:pStyle w:val="a7"/>
        <w:numPr>
          <w:ilvl w:val="0"/>
          <w:numId w:val="1"/>
        </w:numPr>
        <w:tabs>
          <w:tab w:val="left" w:pos="567"/>
        </w:tabs>
        <w:spacing w:line="240" w:lineRule="auto"/>
        <w:ind w:left="0" w:firstLine="567"/>
        <w:rPr>
          <w:rFonts w:cs="Times New Roman"/>
          <w:sz w:val="24"/>
          <w:szCs w:val="24"/>
          <w:lang w:val="uz-Cyrl-UZ"/>
        </w:rPr>
      </w:pPr>
      <w:r w:rsidRPr="008E1F9B">
        <w:rPr>
          <w:rFonts w:cs="Times New Roman"/>
          <w:sz w:val="24"/>
          <w:szCs w:val="24"/>
          <w:lang w:val="uz-Cyrl-UZ"/>
        </w:rPr>
        <w:t xml:space="preserve">H.Kheradmand, J.François, V.Plazanet. Hydrolysis of polyacrylamide and acrylic acid-acrylamide copolymers at neutral pH and high temperature // Polymer, Volume 29, Issue 5, 1988, Pages 860-870, </w:t>
      </w:r>
      <w:r w:rsidR="00EA3B00">
        <w:fldChar w:fldCharType="begin"/>
      </w:r>
      <w:r w:rsidR="00EA3B00" w:rsidRPr="00EA04A9">
        <w:rPr>
          <w:lang w:val="en-US"/>
        </w:rPr>
        <w:instrText xml:space="preserve"> HYPERLINK "https://doi.org/10.1016/0032-3861(88)90145-0" </w:instrText>
      </w:r>
      <w:r w:rsidR="00EA3B00">
        <w:fldChar w:fldCharType="separate"/>
      </w:r>
      <w:r w:rsidRPr="008E1F9B">
        <w:rPr>
          <w:rStyle w:val="a3"/>
          <w:rFonts w:cs="Times New Roman"/>
          <w:color w:val="auto"/>
          <w:sz w:val="24"/>
          <w:szCs w:val="24"/>
          <w:lang w:val="uz-Cyrl-UZ"/>
        </w:rPr>
        <w:t>https://doi.org/10.1016/0032-3861(88)90145-0</w:t>
      </w:r>
      <w:r w:rsidR="00EA3B00">
        <w:rPr>
          <w:rStyle w:val="a3"/>
          <w:rFonts w:cs="Times New Roman"/>
          <w:color w:val="auto"/>
          <w:sz w:val="24"/>
          <w:szCs w:val="24"/>
          <w:lang w:val="uz-Cyrl-UZ"/>
        </w:rPr>
        <w:fldChar w:fldCharType="end"/>
      </w:r>
      <w:r w:rsidRPr="008E1F9B">
        <w:rPr>
          <w:rFonts w:cs="Times New Roman"/>
          <w:sz w:val="24"/>
          <w:szCs w:val="24"/>
          <w:lang w:val="uz-Cyrl-UZ"/>
        </w:rPr>
        <w:t>.</w:t>
      </w:r>
    </w:p>
    <w:p w14:paraId="1A21D232" w14:textId="77777777" w:rsidR="009A7480" w:rsidRPr="009A7480" w:rsidRDefault="009A7480" w:rsidP="008E1F9B">
      <w:pPr>
        <w:pStyle w:val="a7"/>
        <w:numPr>
          <w:ilvl w:val="0"/>
          <w:numId w:val="1"/>
        </w:numPr>
        <w:tabs>
          <w:tab w:val="left" w:pos="567"/>
        </w:tabs>
        <w:spacing w:line="240" w:lineRule="auto"/>
        <w:ind w:left="0" w:firstLine="567"/>
        <w:rPr>
          <w:rFonts w:cs="Times New Roman"/>
          <w:sz w:val="24"/>
          <w:szCs w:val="24"/>
          <w:lang w:val="uz-Cyrl-UZ"/>
        </w:rPr>
      </w:pPr>
      <w:proofErr w:type="spellStart"/>
      <w:r w:rsidRPr="009A7480">
        <w:rPr>
          <w:rFonts w:cs="Times New Roman"/>
          <w:color w:val="000000"/>
          <w:sz w:val="24"/>
          <w:szCs w:val="24"/>
          <w:lang w:val="en-US"/>
        </w:rPr>
        <w:t>Sharipova</w:t>
      </w:r>
      <w:proofErr w:type="spellEnd"/>
      <w:r w:rsidRPr="009A7480">
        <w:rPr>
          <w:rFonts w:cs="Times New Roman"/>
          <w:color w:val="000000"/>
          <w:sz w:val="24"/>
          <w:szCs w:val="24"/>
          <w:lang w:val="en-US"/>
        </w:rPr>
        <w:t xml:space="preserve"> A.I., </w:t>
      </w:r>
      <w:proofErr w:type="spellStart"/>
      <w:r w:rsidRPr="009A7480">
        <w:rPr>
          <w:rFonts w:cs="Times New Roman"/>
          <w:color w:val="000000"/>
          <w:sz w:val="24"/>
          <w:szCs w:val="24"/>
          <w:lang w:val="en-US"/>
        </w:rPr>
        <w:t>Asanov</w:t>
      </w:r>
      <w:proofErr w:type="spellEnd"/>
      <w:r w:rsidRPr="009A7480">
        <w:rPr>
          <w:rFonts w:cs="Times New Roman"/>
          <w:color w:val="000000"/>
          <w:sz w:val="24"/>
          <w:szCs w:val="24"/>
          <w:lang w:val="en-US"/>
        </w:rPr>
        <w:t xml:space="preserve"> A.A., </w:t>
      </w:r>
      <w:proofErr w:type="spellStart"/>
      <w:r w:rsidRPr="009A7480">
        <w:rPr>
          <w:rFonts w:cs="Times New Roman"/>
          <w:color w:val="000000"/>
          <w:sz w:val="24"/>
          <w:szCs w:val="24"/>
          <w:lang w:val="en-US"/>
        </w:rPr>
        <w:t>Sirlibaev</w:t>
      </w:r>
      <w:proofErr w:type="spellEnd"/>
      <w:r w:rsidRPr="009A7480">
        <w:rPr>
          <w:rFonts w:cs="Times New Roman"/>
          <w:color w:val="000000"/>
          <w:sz w:val="24"/>
          <w:szCs w:val="24"/>
          <w:lang w:val="en-US"/>
        </w:rPr>
        <w:t xml:space="preserve"> T.S. The structure-forming effect of a water-soluble polyelectrolyte based on maleic acid and acrylamide //Uzbek Chemical Journal. Tashkent. Fan. 1999. No. 1. pp. 24-26.</w:t>
      </w:r>
    </w:p>
    <w:p w14:paraId="557E0BC6" w14:textId="77777777" w:rsidR="009A7480" w:rsidRPr="009A7480" w:rsidRDefault="009A7480" w:rsidP="008E1F9B">
      <w:pPr>
        <w:pStyle w:val="a7"/>
        <w:numPr>
          <w:ilvl w:val="0"/>
          <w:numId w:val="1"/>
        </w:numPr>
        <w:spacing w:line="240" w:lineRule="auto"/>
        <w:ind w:left="0" w:firstLine="567"/>
        <w:rPr>
          <w:rFonts w:eastAsia="Times New Roman" w:cs="Times New Roman"/>
          <w:sz w:val="24"/>
          <w:szCs w:val="24"/>
          <w:lang w:val="en-US" w:eastAsia="ru-RU"/>
        </w:rPr>
      </w:pPr>
      <w:proofErr w:type="spellStart"/>
      <w:r w:rsidRPr="009A7480">
        <w:rPr>
          <w:rFonts w:cs="Times New Roman"/>
          <w:color w:val="000000"/>
          <w:sz w:val="24"/>
          <w:szCs w:val="24"/>
          <w:lang w:val="en-US"/>
        </w:rPr>
        <w:t>Akhmedov</w:t>
      </w:r>
      <w:proofErr w:type="spellEnd"/>
      <w:r w:rsidRPr="009A7480">
        <w:rPr>
          <w:rFonts w:cs="Times New Roman"/>
          <w:color w:val="000000"/>
          <w:sz w:val="24"/>
          <w:szCs w:val="24"/>
          <w:lang w:val="en-US"/>
        </w:rPr>
        <w:t xml:space="preserve"> K.S., </w:t>
      </w:r>
      <w:proofErr w:type="spellStart"/>
      <w:r w:rsidRPr="009A7480">
        <w:rPr>
          <w:rFonts w:cs="Times New Roman"/>
          <w:color w:val="000000"/>
          <w:sz w:val="24"/>
          <w:szCs w:val="24"/>
          <w:lang w:val="en-US"/>
        </w:rPr>
        <w:t>Sharipova</w:t>
      </w:r>
      <w:proofErr w:type="spellEnd"/>
      <w:r w:rsidRPr="009A7480">
        <w:rPr>
          <w:rFonts w:cs="Times New Roman"/>
          <w:color w:val="000000"/>
          <w:sz w:val="24"/>
          <w:szCs w:val="24"/>
          <w:lang w:val="en-US"/>
        </w:rPr>
        <w:t xml:space="preserve"> A.I., </w:t>
      </w:r>
      <w:proofErr w:type="spellStart"/>
      <w:r w:rsidRPr="009A7480">
        <w:rPr>
          <w:rFonts w:cs="Times New Roman"/>
          <w:color w:val="000000"/>
          <w:sz w:val="24"/>
          <w:szCs w:val="24"/>
          <w:lang w:val="en-US"/>
        </w:rPr>
        <w:t>Asanov</w:t>
      </w:r>
      <w:proofErr w:type="spellEnd"/>
      <w:r w:rsidRPr="009A7480">
        <w:rPr>
          <w:rFonts w:cs="Times New Roman"/>
          <w:color w:val="000000"/>
          <w:sz w:val="24"/>
          <w:szCs w:val="24"/>
          <w:lang w:val="en-US"/>
        </w:rPr>
        <w:t xml:space="preserve"> A.A. and others. The influence of the pH of the medium on the structure-forming effect of polyelectrolyte based on maleic acid and acrylamide // DAN </w:t>
      </w:r>
      <w:proofErr w:type="spellStart"/>
      <w:r w:rsidRPr="009A7480">
        <w:rPr>
          <w:rFonts w:cs="Times New Roman"/>
          <w:color w:val="000000"/>
          <w:sz w:val="24"/>
          <w:szCs w:val="24"/>
          <w:lang w:val="en-US"/>
        </w:rPr>
        <w:t>RUz</w:t>
      </w:r>
      <w:proofErr w:type="spellEnd"/>
      <w:r w:rsidRPr="009A7480">
        <w:rPr>
          <w:rFonts w:cs="Times New Roman"/>
          <w:color w:val="000000"/>
          <w:sz w:val="24"/>
          <w:szCs w:val="24"/>
          <w:lang w:val="en-US"/>
        </w:rPr>
        <w:t>. 1998. No. 12. pp. 29-31.</w:t>
      </w:r>
    </w:p>
    <w:p w14:paraId="3912D2EC" w14:textId="039A676A" w:rsidR="00FD5AB0" w:rsidRPr="008E1F9B" w:rsidRDefault="00FD5AB0" w:rsidP="008E1F9B">
      <w:pPr>
        <w:pStyle w:val="a7"/>
        <w:numPr>
          <w:ilvl w:val="0"/>
          <w:numId w:val="1"/>
        </w:numPr>
        <w:spacing w:line="240" w:lineRule="auto"/>
        <w:ind w:left="0" w:firstLine="567"/>
        <w:rPr>
          <w:rFonts w:eastAsia="Times New Roman" w:cs="Times New Roman"/>
          <w:sz w:val="24"/>
          <w:szCs w:val="24"/>
          <w:lang w:val="en-US" w:eastAsia="ru-RU"/>
        </w:rPr>
      </w:pPr>
      <w:r w:rsidRPr="008E1F9B">
        <w:rPr>
          <w:rFonts w:cs="Times New Roman"/>
          <w:sz w:val="24"/>
          <w:szCs w:val="24"/>
          <w:shd w:val="clear" w:color="auto" w:fill="FFFFFF"/>
          <w:lang w:val="en-US"/>
        </w:rPr>
        <w:t xml:space="preserve">A.A. </w:t>
      </w:r>
      <w:proofErr w:type="spellStart"/>
      <w:r w:rsidRPr="008E1F9B">
        <w:rPr>
          <w:rFonts w:cs="Times New Roman"/>
          <w:sz w:val="24"/>
          <w:szCs w:val="24"/>
          <w:shd w:val="clear" w:color="auto" w:fill="FFFFFF"/>
          <w:lang w:val="en-US"/>
        </w:rPr>
        <w:t>Lipin</w:t>
      </w:r>
      <w:proofErr w:type="spellEnd"/>
      <w:r w:rsidRPr="008E1F9B">
        <w:rPr>
          <w:rFonts w:cs="Times New Roman"/>
          <w:sz w:val="24"/>
          <w:szCs w:val="24"/>
          <w:shd w:val="clear" w:color="auto" w:fill="FFFFFF"/>
          <w:lang w:val="en-US"/>
        </w:rPr>
        <w:t xml:space="preserve">, A.V. </w:t>
      </w:r>
      <w:proofErr w:type="spellStart"/>
      <w:r w:rsidRPr="008E1F9B">
        <w:rPr>
          <w:rFonts w:cs="Times New Roman"/>
          <w:sz w:val="24"/>
          <w:szCs w:val="24"/>
          <w:shd w:val="clear" w:color="auto" w:fill="FFFFFF"/>
          <w:lang w:val="en-US"/>
        </w:rPr>
        <w:t>Shibashov</w:t>
      </w:r>
      <w:proofErr w:type="spellEnd"/>
      <w:r w:rsidRPr="008E1F9B">
        <w:rPr>
          <w:rFonts w:cs="Times New Roman"/>
          <w:sz w:val="24"/>
          <w:szCs w:val="24"/>
          <w:shd w:val="clear" w:color="auto" w:fill="FFFFFF"/>
          <w:lang w:val="en-US"/>
        </w:rPr>
        <w:t xml:space="preserve">, A. G. </w:t>
      </w:r>
      <w:proofErr w:type="spellStart"/>
      <w:r w:rsidRPr="008E1F9B">
        <w:rPr>
          <w:rFonts w:cs="Times New Roman"/>
          <w:sz w:val="24"/>
          <w:szCs w:val="24"/>
          <w:shd w:val="clear" w:color="auto" w:fill="FFFFFF"/>
          <w:lang w:val="en-US"/>
        </w:rPr>
        <w:t>Lipin</w:t>
      </w:r>
      <w:proofErr w:type="spellEnd"/>
      <w:r w:rsidRPr="008E1F9B">
        <w:rPr>
          <w:rFonts w:cs="Times New Roman"/>
          <w:sz w:val="24"/>
          <w:szCs w:val="24"/>
          <w:shd w:val="clear" w:color="auto" w:fill="FFFFFF"/>
          <w:lang w:val="en-US"/>
        </w:rPr>
        <w:t xml:space="preserve">. Modeling of the polymerization process of acrylamide in concentrated aqueous solutions // </w:t>
      </w:r>
      <w:proofErr w:type="spellStart"/>
      <w:r w:rsidRPr="008E1F9B">
        <w:rPr>
          <w:rFonts w:cs="Times New Roman"/>
          <w:sz w:val="24"/>
          <w:szCs w:val="24"/>
          <w:shd w:val="clear" w:color="auto" w:fill="FFFFFF"/>
          <w:lang w:val="en-US"/>
        </w:rPr>
        <w:t>Izvestiya</w:t>
      </w:r>
      <w:proofErr w:type="spellEnd"/>
      <w:r w:rsidRPr="008E1F9B">
        <w:rPr>
          <w:rFonts w:cs="Times New Roman"/>
          <w:sz w:val="24"/>
          <w:szCs w:val="24"/>
          <w:shd w:val="clear" w:color="auto" w:fill="FFFFFF"/>
          <w:lang w:val="en-US"/>
        </w:rPr>
        <w:t xml:space="preserve"> </w:t>
      </w:r>
      <w:proofErr w:type="spellStart"/>
      <w:r w:rsidRPr="008E1F9B">
        <w:rPr>
          <w:rFonts w:cs="Times New Roman"/>
          <w:sz w:val="24"/>
          <w:szCs w:val="24"/>
          <w:shd w:val="clear" w:color="auto" w:fill="FFFFFF"/>
          <w:lang w:val="en-US"/>
        </w:rPr>
        <w:t>vuzov</w:t>
      </w:r>
      <w:proofErr w:type="spellEnd"/>
      <w:r w:rsidRPr="008E1F9B">
        <w:rPr>
          <w:rFonts w:cs="Times New Roman"/>
          <w:sz w:val="24"/>
          <w:szCs w:val="24"/>
          <w:shd w:val="clear" w:color="auto" w:fill="FFFFFF"/>
          <w:lang w:val="en-US"/>
        </w:rPr>
        <w:t xml:space="preserve">. </w:t>
      </w:r>
      <w:proofErr w:type="spellStart"/>
      <w:r w:rsidRPr="008E1F9B">
        <w:rPr>
          <w:rFonts w:cs="Times New Roman"/>
          <w:sz w:val="24"/>
          <w:szCs w:val="24"/>
          <w:shd w:val="clear" w:color="auto" w:fill="FFFFFF"/>
        </w:rPr>
        <w:t>Chemistry</w:t>
      </w:r>
      <w:proofErr w:type="spellEnd"/>
      <w:r w:rsidRPr="008E1F9B">
        <w:rPr>
          <w:rFonts w:cs="Times New Roman"/>
          <w:sz w:val="24"/>
          <w:szCs w:val="24"/>
          <w:shd w:val="clear" w:color="auto" w:fill="FFFFFF"/>
        </w:rPr>
        <w:t xml:space="preserve"> </w:t>
      </w:r>
      <w:proofErr w:type="spellStart"/>
      <w:r w:rsidRPr="008E1F9B">
        <w:rPr>
          <w:rFonts w:cs="Times New Roman"/>
          <w:sz w:val="24"/>
          <w:szCs w:val="24"/>
          <w:shd w:val="clear" w:color="auto" w:fill="FFFFFF"/>
        </w:rPr>
        <w:t>and</w:t>
      </w:r>
      <w:proofErr w:type="spellEnd"/>
      <w:r w:rsidRPr="008E1F9B">
        <w:rPr>
          <w:rFonts w:cs="Times New Roman"/>
          <w:sz w:val="24"/>
          <w:szCs w:val="24"/>
          <w:shd w:val="clear" w:color="auto" w:fill="FFFFFF"/>
        </w:rPr>
        <w:t xml:space="preserve"> </w:t>
      </w:r>
      <w:proofErr w:type="spellStart"/>
      <w:r w:rsidRPr="008E1F9B">
        <w:rPr>
          <w:rFonts w:cs="Times New Roman"/>
          <w:sz w:val="24"/>
          <w:szCs w:val="24"/>
          <w:shd w:val="clear" w:color="auto" w:fill="FFFFFF"/>
        </w:rPr>
        <w:t>chemical</w:t>
      </w:r>
      <w:proofErr w:type="spellEnd"/>
      <w:r w:rsidRPr="008E1F9B">
        <w:rPr>
          <w:rFonts w:cs="Times New Roman"/>
          <w:sz w:val="24"/>
          <w:szCs w:val="24"/>
          <w:shd w:val="clear" w:color="auto" w:fill="FFFFFF"/>
        </w:rPr>
        <w:t xml:space="preserve"> </w:t>
      </w:r>
      <w:proofErr w:type="spellStart"/>
      <w:r w:rsidRPr="008E1F9B">
        <w:rPr>
          <w:rFonts w:cs="Times New Roman"/>
          <w:sz w:val="24"/>
          <w:szCs w:val="24"/>
          <w:shd w:val="clear" w:color="auto" w:fill="FFFFFF"/>
        </w:rPr>
        <w:t>technology</w:t>
      </w:r>
      <w:proofErr w:type="spellEnd"/>
      <w:r w:rsidRPr="008E1F9B">
        <w:rPr>
          <w:rFonts w:cs="Times New Roman"/>
          <w:sz w:val="24"/>
          <w:szCs w:val="24"/>
          <w:shd w:val="clear" w:color="auto" w:fill="FFFFFF"/>
        </w:rPr>
        <w:t xml:space="preserve">. - 2014. - </w:t>
      </w:r>
      <w:proofErr w:type="spellStart"/>
      <w:r w:rsidRPr="008E1F9B">
        <w:rPr>
          <w:rFonts w:cs="Times New Roman"/>
          <w:sz w:val="24"/>
          <w:szCs w:val="24"/>
          <w:shd w:val="clear" w:color="auto" w:fill="FFFFFF"/>
        </w:rPr>
        <w:t>Vol</w:t>
      </w:r>
      <w:proofErr w:type="spellEnd"/>
      <w:r w:rsidRPr="008E1F9B">
        <w:rPr>
          <w:rFonts w:cs="Times New Roman"/>
          <w:sz w:val="24"/>
          <w:szCs w:val="24"/>
          <w:shd w:val="clear" w:color="auto" w:fill="FFFFFF"/>
        </w:rPr>
        <w:t xml:space="preserve">. 57, </w:t>
      </w:r>
      <w:proofErr w:type="spellStart"/>
      <w:r w:rsidRPr="008E1F9B">
        <w:rPr>
          <w:rFonts w:cs="Times New Roman"/>
          <w:sz w:val="24"/>
          <w:szCs w:val="24"/>
          <w:shd w:val="clear" w:color="auto" w:fill="FFFFFF"/>
        </w:rPr>
        <w:t>vol</w:t>
      </w:r>
      <w:proofErr w:type="spellEnd"/>
      <w:r w:rsidRPr="008E1F9B">
        <w:rPr>
          <w:rFonts w:cs="Times New Roman"/>
          <w:sz w:val="24"/>
          <w:szCs w:val="24"/>
          <w:shd w:val="clear" w:color="auto" w:fill="FFFFFF"/>
        </w:rPr>
        <w:t xml:space="preserve">. 12. - </w:t>
      </w:r>
      <w:proofErr w:type="spellStart"/>
      <w:r w:rsidRPr="008E1F9B">
        <w:rPr>
          <w:rFonts w:cs="Times New Roman"/>
          <w:sz w:val="24"/>
          <w:szCs w:val="24"/>
          <w:shd w:val="clear" w:color="auto" w:fill="FFFFFF"/>
        </w:rPr>
        <w:t>pp</w:t>
      </w:r>
      <w:proofErr w:type="spellEnd"/>
      <w:r w:rsidRPr="008E1F9B">
        <w:rPr>
          <w:rFonts w:cs="Times New Roman"/>
          <w:sz w:val="24"/>
          <w:szCs w:val="24"/>
          <w:shd w:val="clear" w:color="auto" w:fill="FFFFFF"/>
        </w:rPr>
        <w:t>. 85-87.</w:t>
      </w:r>
    </w:p>
    <w:p w14:paraId="7B099129" w14:textId="6099BB3B" w:rsidR="00FD5AB0" w:rsidRPr="008E1F9B" w:rsidRDefault="00FD5AB0" w:rsidP="008E1F9B">
      <w:pPr>
        <w:pStyle w:val="a7"/>
        <w:numPr>
          <w:ilvl w:val="0"/>
          <w:numId w:val="1"/>
        </w:numPr>
        <w:spacing w:line="240" w:lineRule="auto"/>
        <w:ind w:left="0" w:firstLine="567"/>
        <w:rPr>
          <w:rFonts w:cs="Times New Roman"/>
          <w:sz w:val="24"/>
          <w:szCs w:val="24"/>
          <w:lang w:val="uz-Cyrl-UZ"/>
        </w:rPr>
      </w:pPr>
      <w:r w:rsidRPr="008E1F9B">
        <w:rPr>
          <w:rFonts w:cs="Times New Roman"/>
          <w:sz w:val="24"/>
          <w:szCs w:val="24"/>
          <w:shd w:val="clear" w:color="auto" w:fill="FFFFFF"/>
          <w:lang w:val="en-US"/>
        </w:rPr>
        <w:t xml:space="preserve"> </w:t>
      </w:r>
      <w:proofErr w:type="spellStart"/>
      <w:r w:rsidRPr="008E1F9B">
        <w:rPr>
          <w:rFonts w:cs="Times New Roman"/>
          <w:sz w:val="24"/>
          <w:szCs w:val="24"/>
          <w:shd w:val="clear" w:color="auto" w:fill="FFFFFF"/>
          <w:lang w:val="en-US"/>
        </w:rPr>
        <w:t>Ivanov</w:t>
      </w:r>
      <w:proofErr w:type="spellEnd"/>
      <w:r w:rsidRPr="008E1F9B">
        <w:rPr>
          <w:rFonts w:cs="Times New Roman"/>
          <w:sz w:val="24"/>
          <w:szCs w:val="24"/>
          <w:shd w:val="clear" w:color="auto" w:fill="FFFFFF"/>
          <w:lang w:val="en-US"/>
        </w:rPr>
        <w:t xml:space="preserve"> V.A., </w:t>
      </w:r>
      <w:proofErr w:type="spellStart"/>
      <w:r w:rsidRPr="008E1F9B">
        <w:rPr>
          <w:rFonts w:cs="Times New Roman"/>
          <w:sz w:val="24"/>
          <w:szCs w:val="24"/>
          <w:shd w:val="clear" w:color="auto" w:fill="FFFFFF"/>
          <w:lang w:val="en-US"/>
        </w:rPr>
        <w:t>Kamenshchikov</w:t>
      </w:r>
      <w:proofErr w:type="spellEnd"/>
      <w:r w:rsidRPr="008E1F9B">
        <w:rPr>
          <w:rFonts w:cs="Times New Roman"/>
          <w:sz w:val="24"/>
          <w:szCs w:val="24"/>
          <w:shd w:val="clear" w:color="auto" w:fill="FFFFFF"/>
          <w:lang w:val="en-US"/>
        </w:rPr>
        <w:t xml:space="preserve"> A.F., </w:t>
      </w:r>
      <w:proofErr w:type="spellStart"/>
      <w:r w:rsidRPr="008E1F9B">
        <w:rPr>
          <w:rFonts w:cs="Times New Roman"/>
          <w:sz w:val="24"/>
          <w:szCs w:val="24"/>
          <w:shd w:val="clear" w:color="auto" w:fill="FFFFFF"/>
          <w:lang w:val="en-US"/>
        </w:rPr>
        <w:t>Gromov</w:t>
      </w:r>
      <w:proofErr w:type="spellEnd"/>
      <w:r w:rsidRPr="008E1F9B">
        <w:rPr>
          <w:rFonts w:cs="Times New Roman"/>
          <w:sz w:val="24"/>
          <w:szCs w:val="24"/>
          <w:shd w:val="clear" w:color="auto" w:fill="FFFFFF"/>
          <w:lang w:val="en-US"/>
        </w:rPr>
        <w:t xml:space="preserve"> V.F., </w:t>
      </w:r>
      <w:proofErr w:type="spellStart"/>
      <w:r w:rsidRPr="008E1F9B">
        <w:rPr>
          <w:rFonts w:cs="Times New Roman"/>
          <w:sz w:val="24"/>
          <w:szCs w:val="24"/>
          <w:shd w:val="clear" w:color="auto" w:fill="FFFFFF"/>
          <w:lang w:val="en-US"/>
        </w:rPr>
        <w:t>Kaminsky</w:t>
      </w:r>
      <w:proofErr w:type="spellEnd"/>
      <w:r w:rsidRPr="008E1F9B">
        <w:rPr>
          <w:rFonts w:cs="Times New Roman"/>
          <w:sz w:val="24"/>
          <w:szCs w:val="24"/>
          <w:shd w:val="clear" w:color="auto" w:fill="FFFFFF"/>
          <w:lang w:val="en-US"/>
        </w:rPr>
        <w:t xml:space="preserve"> V.A., </w:t>
      </w:r>
      <w:proofErr w:type="spellStart"/>
      <w:r w:rsidRPr="008E1F9B">
        <w:rPr>
          <w:rFonts w:cs="Times New Roman"/>
          <w:sz w:val="24"/>
          <w:szCs w:val="24"/>
          <w:shd w:val="clear" w:color="auto" w:fill="FFFFFF"/>
          <w:lang w:val="en-US"/>
        </w:rPr>
        <w:t>Bune</w:t>
      </w:r>
      <w:proofErr w:type="spellEnd"/>
      <w:r w:rsidRPr="008E1F9B">
        <w:rPr>
          <w:rFonts w:cs="Times New Roman"/>
          <w:sz w:val="24"/>
          <w:szCs w:val="24"/>
          <w:shd w:val="clear" w:color="auto" w:fill="FFFFFF"/>
          <w:lang w:val="en-US"/>
        </w:rPr>
        <w:t xml:space="preserve"> E.V., Mathematical modeling of the polymerization process of acrylamide in concentrated aqueous solutions // High-molecular Compounds, Volume 34, No. 9, 1992. – pp. 15-21.</w:t>
      </w:r>
    </w:p>
    <w:p w14:paraId="66661FC3" w14:textId="77777777" w:rsidR="005120F2" w:rsidRPr="008E1F9B" w:rsidRDefault="005120F2" w:rsidP="008E1F9B">
      <w:pPr>
        <w:spacing w:line="240" w:lineRule="auto"/>
        <w:ind w:firstLine="0"/>
        <w:rPr>
          <w:rFonts w:cs="Times New Roman"/>
          <w:sz w:val="24"/>
          <w:szCs w:val="24"/>
          <w:lang w:val="en-US"/>
        </w:rPr>
      </w:pPr>
    </w:p>
    <w:sectPr w:rsidR="005120F2" w:rsidRPr="008E1F9B" w:rsidSect="008E1F9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6C693" w14:textId="77777777" w:rsidR="00EA3B00" w:rsidRDefault="00EA3B00" w:rsidP="00BA5E2E">
      <w:pPr>
        <w:spacing w:line="240" w:lineRule="auto"/>
      </w:pPr>
      <w:r>
        <w:separator/>
      </w:r>
    </w:p>
  </w:endnote>
  <w:endnote w:type="continuationSeparator" w:id="0">
    <w:p w14:paraId="31EB63E3" w14:textId="77777777" w:rsidR="00EA3B00" w:rsidRDefault="00EA3B00" w:rsidP="00BA5E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rebuchetMS-Italic">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37B57" w14:textId="77777777" w:rsidR="00EA3B00" w:rsidRDefault="00EA3B00" w:rsidP="00BA5E2E">
      <w:pPr>
        <w:spacing w:line="240" w:lineRule="auto"/>
      </w:pPr>
      <w:r>
        <w:separator/>
      </w:r>
    </w:p>
  </w:footnote>
  <w:footnote w:type="continuationSeparator" w:id="0">
    <w:p w14:paraId="293A864C" w14:textId="77777777" w:rsidR="00EA3B00" w:rsidRDefault="00EA3B00" w:rsidP="00BA5E2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763D3"/>
    <w:multiLevelType w:val="hybridMultilevel"/>
    <w:tmpl w:val="927ACF36"/>
    <w:lvl w:ilvl="0" w:tplc="D1C072A8">
      <w:start w:val="1"/>
      <w:numFmt w:val="decimal"/>
      <w:lvlText w:val="%1."/>
      <w:lvlJc w:val="left"/>
      <w:pPr>
        <w:ind w:left="1636" w:hanging="360"/>
      </w:pPr>
      <w:rPr>
        <w:rFonts w:ascii="Times New Roman" w:hAnsi="Times New Roman" w:cs="Times New Roman" w:hint="default"/>
        <w:sz w:val="24"/>
        <w:szCs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0F2"/>
    <w:rsid w:val="00011771"/>
    <w:rsid w:val="000165E9"/>
    <w:rsid w:val="00041B3D"/>
    <w:rsid w:val="00062AD2"/>
    <w:rsid w:val="000E6C1F"/>
    <w:rsid w:val="00125576"/>
    <w:rsid w:val="001713A3"/>
    <w:rsid w:val="001D7905"/>
    <w:rsid w:val="001E2685"/>
    <w:rsid w:val="002B4769"/>
    <w:rsid w:val="003027A5"/>
    <w:rsid w:val="003712C0"/>
    <w:rsid w:val="003A1AB9"/>
    <w:rsid w:val="003F0BED"/>
    <w:rsid w:val="00483E1D"/>
    <w:rsid w:val="005120F2"/>
    <w:rsid w:val="00552A7B"/>
    <w:rsid w:val="005F7DFE"/>
    <w:rsid w:val="00657028"/>
    <w:rsid w:val="00696403"/>
    <w:rsid w:val="006C5137"/>
    <w:rsid w:val="006C7923"/>
    <w:rsid w:val="006E7941"/>
    <w:rsid w:val="00714493"/>
    <w:rsid w:val="00747444"/>
    <w:rsid w:val="007A2EAB"/>
    <w:rsid w:val="007B4B5E"/>
    <w:rsid w:val="008106D7"/>
    <w:rsid w:val="00811966"/>
    <w:rsid w:val="008445DE"/>
    <w:rsid w:val="008D4BFB"/>
    <w:rsid w:val="008E1F9B"/>
    <w:rsid w:val="008F2EAB"/>
    <w:rsid w:val="009A7480"/>
    <w:rsid w:val="00A43199"/>
    <w:rsid w:val="00A77707"/>
    <w:rsid w:val="00A96180"/>
    <w:rsid w:val="00AA3293"/>
    <w:rsid w:val="00B14526"/>
    <w:rsid w:val="00B242DF"/>
    <w:rsid w:val="00B26EB2"/>
    <w:rsid w:val="00BA5E2E"/>
    <w:rsid w:val="00BA7D6D"/>
    <w:rsid w:val="00BF0817"/>
    <w:rsid w:val="00BF350F"/>
    <w:rsid w:val="00C47044"/>
    <w:rsid w:val="00C61A6B"/>
    <w:rsid w:val="00D80145"/>
    <w:rsid w:val="00D84291"/>
    <w:rsid w:val="00D90314"/>
    <w:rsid w:val="00D9758B"/>
    <w:rsid w:val="00E629CA"/>
    <w:rsid w:val="00EA04A9"/>
    <w:rsid w:val="00EA3B00"/>
    <w:rsid w:val="00F10414"/>
    <w:rsid w:val="00F33EAB"/>
    <w:rsid w:val="00F348D5"/>
    <w:rsid w:val="00F50711"/>
    <w:rsid w:val="00F62297"/>
    <w:rsid w:val="00F66588"/>
    <w:rsid w:val="00F84735"/>
    <w:rsid w:val="00F96CE8"/>
    <w:rsid w:val="00FA2009"/>
    <w:rsid w:val="00FD229D"/>
    <w:rsid w:val="00FD5AB0"/>
    <w:rsid w:val="00FE051E"/>
    <w:rsid w:val="00FE0CC9"/>
    <w:rsid w:val="00FF6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53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0F2"/>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A9618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F8473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9">
    <w:name w:val="heading 9"/>
    <w:basedOn w:val="a"/>
    <w:next w:val="a"/>
    <w:link w:val="90"/>
    <w:semiHidden/>
    <w:unhideWhenUsed/>
    <w:qFormat/>
    <w:rsid w:val="005120F2"/>
    <w:pPr>
      <w:ind w:firstLine="720"/>
      <w:outlineLvl w:val="8"/>
    </w:pPr>
    <w:rPr>
      <w:rFonts w:eastAsia="Times New Roman" w:cs="Times New Roman"/>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semiHidden/>
    <w:rsid w:val="005120F2"/>
    <w:rPr>
      <w:rFonts w:ascii="Times New Roman" w:eastAsia="Times New Roman" w:hAnsi="Times New Roman" w:cs="Times New Roman"/>
      <w:sz w:val="28"/>
      <w:szCs w:val="20"/>
      <w:lang w:val="x-none" w:eastAsia="x-none"/>
    </w:rPr>
  </w:style>
  <w:style w:type="character" w:styleId="a3">
    <w:name w:val="Hyperlink"/>
    <w:basedOn w:val="a0"/>
    <w:uiPriority w:val="99"/>
    <w:unhideWhenUsed/>
    <w:rsid w:val="005120F2"/>
    <w:rPr>
      <w:color w:val="0000FF"/>
      <w:u w:val="single"/>
    </w:rPr>
  </w:style>
  <w:style w:type="paragraph" w:styleId="a4">
    <w:name w:val="Body Text"/>
    <w:basedOn w:val="a"/>
    <w:link w:val="a5"/>
    <w:unhideWhenUsed/>
    <w:rsid w:val="005120F2"/>
    <w:pPr>
      <w:widowControl w:val="0"/>
      <w:ind w:firstLine="0"/>
    </w:pPr>
    <w:rPr>
      <w:rFonts w:eastAsia="Times New Roman" w:cs="Times New Roman"/>
      <w:szCs w:val="28"/>
      <w:lang w:eastAsia="ru-RU"/>
    </w:rPr>
  </w:style>
  <w:style w:type="character" w:customStyle="1" w:styleId="a5">
    <w:name w:val="Основной текст Знак"/>
    <w:basedOn w:val="a0"/>
    <w:link w:val="a4"/>
    <w:rsid w:val="005120F2"/>
    <w:rPr>
      <w:rFonts w:ascii="Times New Roman" w:eastAsia="Times New Roman" w:hAnsi="Times New Roman" w:cs="Times New Roman"/>
      <w:sz w:val="28"/>
      <w:szCs w:val="28"/>
      <w:lang w:eastAsia="ru-RU"/>
    </w:rPr>
  </w:style>
  <w:style w:type="paragraph" w:styleId="31">
    <w:name w:val="Body Text 3"/>
    <w:basedOn w:val="a"/>
    <w:link w:val="32"/>
    <w:uiPriority w:val="99"/>
    <w:unhideWhenUsed/>
    <w:rsid w:val="005120F2"/>
    <w:pPr>
      <w:spacing w:after="120"/>
      <w:ind w:firstLine="720"/>
    </w:pPr>
    <w:rPr>
      <w:sz w:val="16"/>
      <w:szCs w:val="16"/>
    </w:rPr>
  </w:style>
  <w:style w:type="character" w:customStyle="1" w:styleId="32">
    <w:name w:val="Основной текст 3 Знак"/>
    <w:basedOn w:val="a0"/>
    <w:link w:val="31"/>
    <w:uiPriority w:val="99"/>
    <w:rsid w:val="005120F2"/>
    <w:rPr>
      <w:rFonts w:ascii="Times New Roman" w:hAnsi="Times New Roman"/>
      <w:sz w:val="16"/>
      <w:szCs w:val="16"/>
    </w:rPr>
  </w:style>
  <w:style w:type="table" w:styleId="a6">
    <w:name w:val="Table Grid"/>
    <w:basedOn w:val="a1"/>
    <w:uiPriority w:val="39"/>
    <w:rsid w:val="00512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120F2"/>
    <w:pPr>
      <w:ind w:left="720"/>
      <w:contextualSpacing/>
    </w:pPr>
  </w:style>
  <w:style w:type="character" w:customStyle="1" w:styleId="anchor-text">
    <w:name w:val="anchor-text"/>
    <w:basedOn w:val="a0"/>
    <w:rsid w:val="005120F2"/>
  </w:style>
  <w:style w:type="character" w:styleId="a8">
    <w:name w:val="Strong"/>
    <w:basedOn w:val="a0"/>
    <w:uiPriority w:val="22"/>
    <w:qFormat/>
    <w:rsid w:val="005120F2"/>
    <w:rPr>
      <w:b/>
      <w:bCs/>
    </w:rPr>
  </w:style>
  <w:style w:type="character" w:customStyle="1" w:styleId="reference-accessdate">
    <w:name w:val="reference-accessdate"/>
    <w:basedOn w:val="a0"/>
    <w:rsid w:val="005120F2"/>
  </w:style>
  <w:style w:type="character" w:customStyle="1" w:styleId="nowrap">
    <w:name w:val="nowrap"/>
    <w:basedOn w:val="a0"/>
    <w:rsid w:val="005120F2"/>
  </w:style>
  <w:style w:type="character" w:customStyle="1" w:styleId="tlid-translation">
    <w:name w:val="tlid-translation"/>
    <w:rsid w:val="005120F2"/>
  </w:style>
  <w:style w:type="character" w:customStyle="1" w:styleId="fontstyle21">
    <w:name w:val="fontstyle21"/>
    <w:basedOn w:val="a0"/>
    <w:rsid w:val="005120F2"/>
    <w:rPr>
      <w:rFonts w:ascii="TrebuchetMS-Italic" w:hAnsi="TrebuchetMS-Italic" w:hint="default"/>
      <w:b w:val="0"/>
      <w:bCs w:val="0"/>
      <w:i/>
      <w:iCs/>
      <w:color w:val="000000"/>
      <w:sz w:val="16"/>
      <w:szCs w:val="16"/>
    </w:rPr>
  </w:style>
  <w:style w:type="character" w:customStyle="1" w:styleId="30">
    <w:name w:val="Заголовок 3 Знак"/>
    <w:basedOn w:val="a0"/>
    <w:link w:val="3"/>
    <w:uiPriority w:val="9"/>
    <w:rsid w:val="00F84735"/>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a0"/>
    <w:uiPriority w:val="99"/>
    <w:semiHidden/>
    <w:unhideWhenUsed/>
    <w:rsid w:val="00FE051E"/>
    <w:rPr>
      <w:color w:val="605E5C"/>
      <w:shd w:val="clear" w:color="auto" w:fill="E1DFDD"/>
    </w:rPr>
  </w:style>
  <w:style w:type="character" w:customStyle="1" w:styleId="10">
    <w:name w:val="Заголовок 1 Знак"/>
    <w:basedOn w:val="a0"/>
    <w:link w:val="1"/>
    <w:uiPriority w:val="9"/>
    <w:rsid w:val="00A96180"/>
    <w:rPr>
      <w:rFonts w:asciiTheme="majorHAnsi" w:eastAsiaTheme="majorEastAsia" w:hAnsiTheme="majorHAnsi" w:cstheme="majorBidi"/>
      <w:color w:val="2F5496" w:themeColor="accent1" w:themeShade="BF"/>
      <w:sz w:val="32"/>
      <w:szCs w:val="32"/>
    </w:rPr>
  </w:style>
  <w:style w:type="paragraph" w:styleId="a9">
    <w:name w:val="header"/>
    <w:basedOn w:val="a"/>
    <w:link w:val="aa"/>
    <w:uiPriority w:val="99"/>
    <w:unhideWhenUsed/>
    <w:rsid w:val="00BA5E2E"/>
    <w:pPr>
      <w:tabs>
        <w:tab w:val="center" w:pos="4677"/>
        <w:tab w:val="right" w:pos="9355"/>
      </w:tabs>
      <w:spacing w:line="240" w:lineRule="auto"/>
    </w:pPr>
  </w:style>
  <w:style w:type="character" w:customStyle="1" w:styleId="aa">
    <w:name w:val="Верхний колонтитул Знак"/>
    <w:basedOn w:val="a0"/>
    <w:link w:val="a9"/>
    <w:uiPriority w:val="99"/>
    <w:rsid w:val="00BA5E2E"/>
    <w:rPr>
      <w:rFonts w:ascii="Times New Roman" w:hAnsi="Times New Roman"/>
      <w:sz w:val="28"/>
    </w:rPr>
  </w:style>
  <w:style w:type="paragraph" w:styleId="ab">
    <w:name w:val="footer"/>
    <w:basedOn w:val="a"/>
    <w:link w:val="ac"/>
    <w:uiPriority w:val="99"/>
    <w:unhideWhenUsed/>
    <w:rsid w:val="00BA5E2E"/>
    <w:pPr>
      <w:tabs>
        <w:tab w:val="center" w:pos="4677"/>
        <w:tab w:val="right" w:pos="9355"/>
      </w:tabs>
      <w:spacing w:line="240" w:lineRule="auto"/>
    </w:pPr>
  </w:style>
  <w:style w:type="character" w:customStyle="1" w:styleId="ac">
    <w:name w:val="Нижний колонтитул Знак"/>
    <w:basedOn w:val="a0"/>
    <w:link w:val="ab"/>
    <w:uiPriority w:val="99"/>
    <w:rsid w:val="00BA5E2E"/>
    <w:rPr>
      <w:rFonts w:ascii="Times New Roman" w:hAnsi="Times New Roman"/>
      <w:sz w:val="28"/>
    </w:rPr>
  </w:style>
  <w:style w:type="paragraph" w:styleId="ad">
    <w:name w:val="Balloon Text"/>
    <w:basedOn w:val="a"/>
    <w:link w:val="ae"/>
    <w:uiPriority w:val="99"/>
    <w:semiHidden/>
    <w:unhideWhenUsed/>
    <w:rsid w:val="00F96CE8"/>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F96C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0F2"/>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A9618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F8473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9">
    <w:name w:val="heading 9"/>
    <w:basedOn w:val="a"/>
    <w:next w:val="a"/>
    <w:link w:val="90"/>
    <w:semiHidden/>
    <w:unhideWhenUsed/>
    <w:qFormat/>
    <w:rsid w:val="005120F2"/>
    <w:pPr>
      <w:ind w:firstLine="720"/>
      <w:outlineLvl w:val="8"/>
    </w:pPr>
    <w:rPr>
      <w:rFonts w:eastAsia="Times New Roman" w:cs="Times New Roman"/>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semiHidden/>
    <w:rsid w:val="005120F2"/>
    <w:rPr>
      <w:rFonts w:ascii="Times New Roman" w:eastAsia="Times New Roman" w:hAnsi="Times New Roman" w:cs="Times New Roman"/>
      <w:sz w:val="28"/>
      <w:szCs w:val="20"/>
      <w:lang w:val="x-none" w:eastAsia="x-none"/>
    </w:rPr>
  </w:style>
  <w:style w:type="character" w:styleId="a3">
    <w:name w:val="Hyperlink"/>
    <w:basedOn w:val="a0"/>
    <w:uiPriority w:val="99"/>
    <w:unhideWhenUsed/>
    <w:rsid w:val="005120F2"/>
    <w:rPr>
      <w:color w:val="0000FF"/>
      <w:u w:val="single"/>
    </w:rPr>
  </w:style>
  <w:style w:type="paragraph" w:styleId="a4">
    <w:name w:val="Body Text"/>
    <w:basedOn w:val="a"/>
    <w:link w:val="a5"/>
    <w:unhideWhenUsed/>
    <w:rsid w:val="005120F2"/>
    <w:pPr>
      <w:widowControl w:val="0"/>
      <w:ind w:firstLine="0"/>
    </w:pPr>
    <w:rPr>
      <w:rFonts w:eastAsia="Times New Roman" w:cs="Times New Roman"/>
      <w:szCs w:val="28"/>
      <w:lang w:eastAsia="ru-RU"/>
    </w:rPr>
  </w:style>
  <w:style w:type="character" w:customStyle="1" w:styleId="a5">
    <w:name w:val="Основной текст Знак"/>
    <w:basedOn w:val="a0"/>
    <w:link w:val="a4"/>
    <w:rsid w:val="005120F2"/>
    <w:rPr>
      <w:rFonts w:ascii="Times New Roman" w:eastAsia="Times New Roman" w:hAnsi="Times New Roman" w:cs="Times New Roman"/>
      <w:sz w:val="28"/>
      <w:szCs w:val="28"/>
      <w:lang w:eastAsia="ru-RU"/>
    </w:rPr>
  </w:style>
  <w:style w:type="paragraph" w:styleId="31">
    <w:name w:val="Body Text 3"/>
    <w:basedOn w:val="a"/>
    <w:link w:val="32"/>
    <w:uiPriority w:val="99"/>
    <w:unhideWhenUsed/>
    <w:rsid w:val="005120F2"/>
    <w:pPr>
      <w:spacing w:after="120"/>
      <w:ind w:firstLine="720"/>
    </w:pPr>
    <w:rPr>
      <w:sz w:val="16"/>
      <w:szCs w:val="16"/>
    </w:rPr>
  </w:style>
  <w:style w:type="character" w:customStyle="1" w:styleId="32">
    <w:name w:val="Основной текст 3 Знак"/>
    <w:basedOn w:val="a0"/>
    <w:link w:val="31"/>
    <w:uiPriority w:val="99"/>
    <w:rsid w:val="005120F2"/>
    <w:rPr>
      <w:rFonts w:ascii="Times New Roman" w:hAnsi="Times New Roman"/>
      <w:sz w:val="16"/>
      <w:szCs w:val="16"/>
    </w:rPr>
  </w:style>
  <w:style w:type="table" w:styleId="a6">
    <w:name w:val="Table Grid"/>
    <w:basedOn w:val="a1"/>
    <w:uiPriority w:val="39"/>
    <w:rsid w:val="00512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120F2"/>
    <w:pPr>
      <w:ind w:left="720"/>
      <w:contextualSpacing/>
    </w:pPr>
  </w:style>
  <w:style w:type="character" w:customStyle="1" w:styleId="anchor-text">
    <w:name w:val="anchor-text"/>
    <w:basedOn w:val="a0"/>
    <w:rsid w:val="005120F2"/>
  </w:style>
  <w:style w:type="character" w:styleId="a8">
    <w:name w:val="Strong"/>
    <w:basedOn w:val="a0"/>
    <w:uiPriority w:val="22"/>
    <w:qFormat/>
    <w:rsid w:val="005120F2"/>
    <w:rPr>
      <w:b/>
      <w:bCs/>
    </w:rPr>
  </w:style>
  <w:style w:type="character" w:customStyle="1" w:styleId="reference-accessdate">
    <w:name w:val="reference-accessdate"/>
    <w:basedOn w:val="a0"/>
    <w:rsid w:val="005120F2"/>
  </w:style>
  <w:style w:type="character" w:customStyle="1" w:styleId="nowrap">
    <w:name w:val="nowrap"/>
    <w:basedOn w:val="a0"/>
    <w:rsid w:val="005120F2"/>
  </w:style>
  <w:style w:type="character" w:customStyle="1" w:styleId="tlid-translation">
    <w:name w:val="tlid-translation"/>
    <w:rsid w:val="005120F2"/>
  </w:style>
  <w:style w:type="character" w:customStyle="1" w:styleId="fontstyle21">
    <w:name w:val="fontstyle21"/>
    <w:basedOn w:val="a0"/>
    <w:rsid w:val="005120F2"/>
    <w:rPr>
      <w:rFonts w:ascii="TrebuchetMS-Italic" w:hAnsi="TrebuchetMS-Italic" w:hint="default"/>
      <w:b w:val="0"/>
      <w:bCs w:val="0"/>
      <w:i/>
      <w:iCs/>
      <w:color w:val="000000"/>
      <w:sz w:val="16"/>
      <w:szCs w:val="16"/>
    </w:rPr>
  </w:style>
  <w:style w:type="character" w:customStyle="1" w:styleId="30">
    <w:name w:val="Заголовок 3 Знак"/>
    <w:basedOn w:val="a0"/>
    <w:link w:val="3"/>
    <w:uiPriority w:val="9"/>
    <w:rsid w:val="00F84735"/>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a0"/>
    <w:uiPriority w:val="99"/>
    <w:semiHidden/>
    <w:unhideWhenUsed/>
    <w:rsid w:val="00FE051E"/>
    <w:rPr>
      <w:color w:val="605E5C"/>
      <w:shd w:val="clear" w:color="auto" w:fill="E1DFDD"/>
    </w:rPr>
  </w:style>
  <w:style w:type="character" w:customStyle="1" w:styleId="10">
    <w:name w:val="Заголовок 1 Знак"/>
    <w:basedOn w:val="a0"/>
    <w:link w:val="1"/>
    <w:uiPriority w:val="9"/>
    <w:rsid w:val="00A96180"/>
    <w:rPr>
      <w:rFonts w:asciiTheme="majorHAnsi" w:eastAsiaTheme="majorEastAsia" w:hAnsiTheme="majorHAnsi" w:cstheme="majorBidi"/>
      <w:color w:val="2F5496" w:themeColor="accent1" w:themeShade="BF"/>
      <w:sz w:val="32"/>
      <w:szCs w:val="32"/>
    </w:rPr>
  </w:style>
  <w:style w:type="paragraph" w:styleId="a9">
    <w:name w:val="header"/>
    <w:basedOn w:val="a"/>
    <w:link w:val="aa"/>
    <w:uiPriority w:val="99"/>
    <w:unhideWhenUsed/>
    <w:rsid w:val="00BA5E2E"/>
    <w:pPr>
      <w:tabs>
        <w:tab w:val="center" w:pos="4677"/>
        <w:tab w:val="right" w:pos="9355"/>
      </w:tabs>
      <w:spacing w:line="240" w:lineRule="auto"/>
    </w:pPr>
  </w:style>
  <w:style w:type="character" w:customStyle="1" w:styleId="aa">
    <w:name w:val="Верхний колонтитул Знак"/>
    <w:basedOn w:val="a0"/>
    <w:link w:val="a9"/>
    <w:uiPriority w:val="99"/>
    <w:rsid w:val="00BA5E2E"/>
    <w:rPr>
      <w:rFonts w:ascii="Times New Roman" w:hAnsi="Times New Roman"/>
      <w:sz w:val="28"/>
    </w:rPr>
  </w:style>
  <w:style w:type="paragraph" w:styleId="ab">
    <w:name w:val="footer"/>
    <w:basedOn w:val="a"/>
    <w:link w:val="ac"/>
    <w:uiPriority w:val="99"/>
    <w:unhideWhenUsed/>
    <w:rsid w:val="00BA5E2E"/>
    <w:pPr>
      <w:tabs>
        <w:tab w:val="center" w:pos="4677"/>
        <w:tab w:val="right" w:pos="9355"/>
      </w:tabs>
      <w:spacing w:line="240" w:lineRule="auto"/>
    </w:pPr>
  </w:style>
  <w:style w:type="character" w:customStyle="1" w:styleId="ac">
    <w:name w:val="Нижний колонтитул Знак"/>
    <w:basedOn w:val="a0"/>
    <w:link w:val="ab"/>
    <w:uiPriority w:val="99"/>
    <w:rsid w:val="00BA5E2E"/>
    <w:rPr>
      <w:rFonts w:ascii="Times New Roman" w:hAnsi="Times New Roman"/>
      <w:sz w:val="28"/>
    </w:rPr>
  </w:style>
  <w:style w:type="paragraph" w:styleId="ad">
    <w:name w:val="Balloon Text"/>
    <w:basedOn w:val="a"/>
    <w:link w:val="ae"/>
    <w:uiPriority w:val="99"/>
    <w:semiHidden/>
    <w:unhideWhenUsed/>
    <w:rsid w:val="00F96CE8"/>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F96C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48162">
      <w:bodyDiv w:val="1"/>
      <w:marLeft w:val="0"/>
      <w:marRight w:val="0"/>
      <w:marTop w:val="0"/>
      <w:marBottom w:val="0"/>
      <w:divBdr>
        <w:top w:val="none" w:sz="0" w:space="0" w:color="auto"/>
        <w:left w:val="none" w:sz="0" w:space="0" w:color="auto"/>
        <w:bottom w:val="none" w:sz="0" w:space="0" w:color="auto"/>
        <w:right w:val="none" w:sz="0" w:space="0" w:color="auto"/>
      </w:divBdr>
    </w:div>
    <w:div w:id="695885366">
      <w:bodyDiv w:val="1"/>
      <w:marLeft w:val="0"/>
      <w:marRight w:val="0"/>
      <w:marTop w:val="0"/>
      <w:marBottom w:val="0"/>
      <w:divBdr>
        <w:top w:val="none" w:sz="0" w:space="0" w:color="auto"/>
        <w:left w:val="none" w:sz="0" w:space="0" w:color="auto"/>
        <w:bottom w:val="none" w:sz="0" w:space="0" w:color="auto"/>
        <w:right w:val="none" w:sz="0" w:space="0" w:color="auto"/>
      </w:divBdr>
      <w:divsChild>
        <w:div w:id="370154609">
          <w:marLeft w:val="0"/>
          <w:marRight w:val="0"/>
          <w:marTop w:val="0"/>
          <w:marBottom w:val="0"/>
          <w:divBdr>
            <w:top w:val="none" w:sz="0" w:space="0" w:color="auto"/>
            <w:left w:val="none" w:sz="0" w:space="0" w:color="auto"/>
            <w:bottom w:val="none" w:sz="0" w:space="0" w:color="auto"/>
            <w:right w:val="none" w:sz="0" w:space="0" w:color="auto"/>
          </w:divBdr>
        </w:div>
      </w:divsChild>
    </w:div>
    <w:div w:id="1410884132">
      <w:bodyDiv w:val="1"/>
      <w:marLeft w:val="0"/>
      <w:marRight w:val="0"/>
      <w:marTop w:val="0"/>
      <w:marBottom w:val="0"/>
      <w:divBdr>
        <w:top w:val="none" w:sz="0" w:space="0" w:color="auto"/>
        <w:left w:val="none" w:sz="0" w:space="0" w:color="auto"/>
        <w:bottom w:val="none" w:sz="0" w:space="0" w:color="auto"/>
        <w:right w:val="none" w:sz="0" w:space="0" w:color="auto"/>
      </w:divBdr>
      <w:divsChild>
        <w:div w:id="377508430">
          <w:marLeft w:val="0"/>
          <w:marRight w:val="0"/>
          <w:marTop w:val="0"/>
          <w:marBottom w:val="0"/>
          <w:divBdr>
            <w:top w:val="none" w:sz="0" w:space="0" w:color="auto"/>
            <w:left w:val="none" w:sz="0" w:space="0" w:color="auto"/>
            <w:bottom w:val="none" w:sz="0" w:space="0" w:color="auto"/>
            <w:right w:val="none" w:sz="0" w:space="0" w:color="auto"/>
          </w:divBdr>
        </w:div>
        <w:div w:id="282464519">
          <w:marLeft w:val="0"/>
          <w:marRight w:val="0"/>
          <w:marTop w:val="0"/>
          <w:marBottom w:val="0"/>
          <w:divBdr>
            <w:top w:val="none" w:sz="0" w:space="0" w:color="auto"/>
            <w:left w:val="none" w:sz="0" w:space="0" w:color="auto"/>
            <w:bottom w:val="none" w:sz="0" w:space="0" w:color="auto"/>
            <w:right w:val="none" w:sz="0" w:space="0" w:color="auto"/>
          </w:divBdr>
        </w:div>
      </w:divsChild>
    </w:div>
    <w:div w:id="1605843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390/colloids1010003" TargetMode="External"/><Relationship Id="rId18" Type="http://schemas.openxmlformats.org/officeDocument/2006/relationships/hyperlink" Target="https://doi.org/10.1016/j.matdes.2004.07.01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cholarworks.uaeu.ac.ae/all_theses/384" TargetMode="External"/><Relationship Id="rId17" Type="http://schemas.openxmlformats.org/officeDocument/2006/relationships/hyperlink" Target="https://doi.org/10.1016/j.reactfunctpolym.2004.09.003" TargetMode="External"/><Relationship Id="rId2" Type="http://schemas.openxmlformats.org/officeDocument/2006/relationships/numbering" Target="numbering.xml"/><Relationship Id="rId16" Type="http://schemas.openxmlformats.org/officeDocument/2006/relationships/hyperlink" Target="https://doi.org/10.1016/j.carbpol.2006.03.00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doi.org/10.1186/s13065-023-01042-w" TargetMode="External"/><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doi.org/10.1007/s00289-023-04875-6"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Лист1!$B$1</c:f>
              <c:strCache>
                <c:ptCount val="1"/>
                <c:pt idx="0">
                  <c:v>1ААIR</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Лист1!$A$2:$A$9</c:f>
              <c:numCache>
                <c:formatCode>General</c:formatCode>
                <c:ptCount val="8"/>
                <c:pt idx="0">
                  <c:v>1</c:v>
                </c:pt>
                <c:pt idx="1">
                  <c:v>3</c:v>
                </c:pt>
                <c:pt idx="2">
                  <c:v>5</c:v>
                </c:pt>
                <c:pt idx="3">
                  <c:v>6</c:v>
                </c:pt>
                <c:pt idx="4">
                  <c:v>7</c:v>
                </c:pt>
                <c:pt idx="5">
                  <c:v>8</c:v>
                </c:pt>
                <c:pt idx="6">
                  <c:v>9</c:v>
                </c:pt>
                <c:pt idx="7">
                  <c:v>10</c:v>
                </c:pt>
              </c:numCache>
            </c:numRef>
          </c:xVal>
          <c:yVal>
            <c:numRef>
              <c:f>Лист1!$B$2:$B$9</c:f>
              <c:numCache>
                <c:formatCode>General</c:formatCode>
                <c:ptCount val="8"/>
                <c:pt idx="0">
                  <c:v>59.3</c:v>
                </c:pt>
                <c:pt idx="1">
                  <c:v>71.2</c:v>
                </c:pt>
                <c:pt idx="2">
                  <c:v>93.8</c:v>
                </c:pt>
                <c:pt idx="3">
                  <c:v>96.5</c:v>
                </c:pt>
                <c:pt idx="4">
                  <c:v>97</c:v>
                </c:pt>
                <c:pt idx="5">
                  <c:v>98.1</c:v>
                </c:pt>
                <c:pt idx="6">
                  <c:v>97.1</c:v>
                </c:pt>
                <c:pt idx="7">
                  <c:v>98.3</c:v>
                </c:pt>
              </c:numCache>
            </c:numRef>
          </c:yVal>
          <c:smooth val="1"/>
          <c:extLst xmlns:c16r2="http://schemas.microsoft.com/office/drawing/2015/06/chart">
            <c:ext xmlns:c16="http://schemas.microsoft.com/office/drawing/2014/chart" uri="{C3380CC4-5D6E-409C-BE32-E72D297353CC}">
              <c16:uniqueId val="{00000000-A054-406C-9974-21BA3653180E}"/>
            </c:ext>
          </c:extLst>
        </c:ser>
        <c:ser>
          <c:idx val="1"/>
          <c:order val="1"/>
          <c:tx>
            <c:strRef>
              <c:f>Лист1!$C$1</c:f>
              <c:strCache>
                <c:ptCount val="1"/>
                <c:pt idx="0">
                  <c:v>2ААIR</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Лист1!$A$2:$A$9</c:f>
              <c:numCache>
                <c:formatCode>General</c:formatCode>
                <c:ptCount val="8"/>
                <c:pt idx="0">
                  <c:v>1</c:v>
                </c:pt>
                <c:pt idx="1">
                  <c:v>3</c:v>
                </c:pt>
                <c:pt idx="2">
                  <c:v>5</c:v>
                </c:pt>
                <c:pt idx="3">
                  <c:v>6</c:v>
                </c:pt>
                <c:pt idx="4">
                  <c:v>7</c:v>
                </c:pt>
                <c:pt idx="5">
                  <c:v>8</c:v>
                </c:pt>
                <c:pt idx="6">
                  <c:v>9</c:v>
                </c:pt>
                <c:pt idx="7">
                  <c:v>10</c:v>
                </c:pt>
              </c:numCache>
            </c:numRef>
          </c:xVal>
          <c:yVal>
            <c:numRef>
              <c:f>Лист1!$C$2:$C$9</c:f>
              <c:numCache>
                <c:formatCode>General</c:formatCode>
                <c:ptCount val="8"/>
                <c:pt idx="0">
                  <c:v>68.8</c:v>
                </c:pt>
                <c:pt idx="1">
                  <c:v>74.3</c:v>
                </c:pt>
                <c:pt idx="2">
                  <c:v>96.8</c:v>
                </c:pt>
                <c:pt idx="3">
                  <c:v>96.9</c:v>
                </c:pt>
                <c:pt idx="4">
                  <c:v>96.3</c:v>
                </c:pt>
                <c:pt idx="5">
                  <c:v>95.1</c:v>
                </c:pt>
                <c:pt idx="6">
                  <c:v>92.8</c:v>
                </c:pt>
                <c:pt idx="7">
                  <c:v>94.5</c:v>
                </c:pt>
              </c:numCache>
            </c:numRef>
          </c:yVal>
          <c:smooth val="1"/>
          <c:extLst xmlns:c16r2="http://schemas.microsoft.com/office/drawing/2015/06/chart">
            <c:ext xmlns:c16="http://schemas.microsoft.com/office/drawing/2014/chart" uri="{C3380CC4-5D6E-409C-BE32-E72D297353CC}">
              <c16:uniqueId val="{00000001-A054-406C-9974-21BA3653180E}"/>
            </c:ext>
          </c:extLst>
        </c:ser>
        <c:ser>
          <c:idx val="2"/>
          <c:order val="2"/>
          <c:tx>
            <c:strRef>
              <c:f>Лист1!$D$1</c:f>
              <c:strCache>
                <c:ptCount val="1"/>
                <c:pt idx="0">
                  <c:v>3ААIR</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Лист1!$A$2:$A$9</c:f>
              <c:numCache>
                <c:formatCode>General</c:formatCode>
                <c:ptCount val="8"/>
                <c:pt idx="0">
                  <c:v>1</c:v>
                </c:pt>
                <c:pt idx="1">
                  <c:v>3</c:v>
                </c:pt>
                <c:pt idx="2">
                  <c:v>5</c:v>
                </c:pt>
                <c:pt idx="3">
                  <c:v>6</c:v>
                </c:pt>
                <c:pt idx="4">
                  <c:v>7</c:v>
                </c:pt>
                <c:pt idx="5">
                  <c:v>8</c:v>
                </c:pt>
                <c:pt idx="6">
                  <c:v>9</c:v>
                </c:pt>
                <c:pt idx="7">
                  <c:v>10</c:v>
                </c:pt>
              </c:numCache>
            </c:numRef>
          </c:xVal>
          <c:yVal>
            <c:numRef>
              <c:f>Лист1!$D$2:$D$9</c:f>
              <c:numCache>
                <c:formatCode>General</c:formatCode>
                <c:ptCount val="8"/>
                <c:pt idx="0">
                  <c:v>52.4</c:v>
                </c:pt>
                <c:pt idx="1">
                  <c:v>69.3</c:v>
                </c:pt>
                <c:pt idx="2">
                  <c:v>88.7</c:v>
                </c:pt>
                <c:pt idx="3">
                  <c:v>93.3</c:v>
                </c:pt>
                <c:pt idx="4">
                  <c:v>91.1</c:v>
                </c:pt>
                <c:pt idx="5">
                  <c:v>90.5</c:v>
                </c:pt>
                <c:pt idx="6">
                  <c:v>91.2</c:v>
                </c:pt>
                <c:pt idx="7">
                  <c:v>89.8</c:v>
                </c:pt>
              </c:numCache>
            </c:numRef>
          </c:yVal>
          <c:smooth val="1"/>
          <c:extLst xmlns:c16r2="http://schemas.microsoft.com/office/drawing/2015/06/chart">
            <c:ext xmlns:c16="http://schemas.microsoft.com/office/drawing/2014/chart" uri="{C3380CC4-5D6E-409C-BE32-E72D297353CC}">
              <c16:uniqueId val="{00000002-A054-406C-9974-21BA3653180E}"/>
            </c:ext>
          </c:extLst>
        </c:ser>
        <c:dLbls>
          <c:showLegendKey val="0"/>
          <c:showVal val="0"/>
          <c:showCatName val="0"/>
          <c:showSerName val="0"/>
          <c:showPercent val="0"/>
          <c:showBubbleSize val="0"/>
        </c:dLbls>
        <c:axId val="263687168"/>
        <c:axId val="263726592"/>
      </c:scatterChart>
      <c:valAx>
        <c:axId val="263687168"/>
        <c:scaling>
          <c:orientation val="minMax"/>
          <c:max val="10"/>
          <c:min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AA/IR ratio, mol</a:t>
                </a:r>
                <a:endParaRPr lang="ru-RU"/>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63726592"/>
        <c:crosses val="autoZero"/>
        <c:crossBetween val="midCat"/>
      </c:valAx>
      <c:valAx>
        <c:axId val="263726592"/>
        <c:scaling>
          <c:orientation val="minMax"/>
          <c:max val="100"/>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Copolymer output</a:t>
                </a:r>
                <a:r>
                  <a:rPr lang="ru-RU"/>
                  <a:t>, %</a:t>
                </a:r>
              </a:p>
            </c:rich>
          </c:tx>
          <c:layout>
            <c:manualLayout>
              <c:xMode val="edge"/>
              <c:yMode val="edge"/>
              <c:x val="3.4632034632034632E-2"/>
              <c:y val="0.1331123083298798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63687168"/>
        <c:crosses val="autoZero"/>
        <c:crossBetween val="midCat"/>
      </c:valAx>
      <c:spPr>
        <a:noFill/>
        <a:ln>
          <a:noFill/>
        </a:ln>
        <a:effectLst/>
      </c:spPr>
    </c:plotArea>
    <c:legend>
      <c:legendPos val="t"/>
      <c:layout>
        <c:manualLayout>
          <c:xMode val="edge"/>
          <c:yMode val="edge"/>
          <c:x val="0.22333695357045885"/>
          <c:y val="0"/>
          <c:w val="0.74489697408513589"/>
          <c:h val="9.0788865984026676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421443287331019"/>
          <c:y val="0.22020337910022553"/>
          <c:w val="0.82023001157113418"/>
          <c:h val="0.59680396734327812"/>
        </c:manualLayout>
      </c:layout>
      <c:scatterChart>
        <c:scatterStyle val="smoothMarker"/>
        <c:varyColors val="0"/>
        <c:ser>
          <c:idx val="0"/>
          <c:order val="0"/>
          <c:tx>
            <c:strRef>
              <c:f>Лист1!$B$1</c:f>
              <c:strCache>
                <c:ptCount val="1"/>
                <c:pt idx="0">
                  <c:v>1ААIR</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Лист1!$A$2:$A$9</c:f>
              <c:numCache>
                <c:formatCode>General</c:formatCode>
                <c:ptCount val="8"/>
                <c:pt idx="0">
                  <c:v>1</c:v>
                </c:pt>
                <c:pt idx="1">
                  <c:v>2</c:v>
                </c:pt>
                <c:pt idx="2">
                  <c:v>3</c:v>
                </c:pt>
                <c:pt idx="3">
                  <c:v>4</c:v>
                </c:pt>
                <c:pt idx="4">
                  <c:v>5</c:v>
                </c:pt>
                <c:pt idx="5">
                  <c:v>6</c:v>
                </c:pt>
                <c:pt idx="6">
                  <c:v>8</c:v>
                </c:pt>
                <c:pt idx="7">
                  <c:v>10</c:v>
                </c:pt>
              </c:numCache>
            </c:numRef>
          </c:xVal>
          <c:yVal>
            <c:numRef>
              <c:f>Лист1!$B$2:$B$9</c:f>
              <c:numCache>
                <c:formatCode>General</c:formatCode>
                <c:ptCount val="8"/>
                <c:pt idx="0">
                  <c:v>2.7</c:v>
                </c:pt>
                <c:pt idx="1">
                  <c:v>3.2</c:v>
                </c:pt>
                <c:pt idx="2">
                  <c:v>4</c:v>
                </c:pt>
                <c:pt idx="3">
                  <c:v>6</c:v>
                </c:pt>
                <c:pt idx="4">
                  <c:v>8</c:v>
                </c:pt>
                <c:pt idx="5">
                  <c:v>9</c:v>
                </c:pt>
                <c:pt idx="6">
                  <c:v>8.5</c:v>
                </c:pt>
                <c:pt idx="7">
                  <c:v>8.1</c:v>
                </c:pt>
              </c:numCache>
            </c:numRef>
          </c:yVal>
          <c:smooth val="1"/>
          <c:extLst xmlns:c16r2="http://schemas.microsoft.com/office/drawing/2015/06/chart">
            <c:ext xmlns:c16="http://schemas.microsoft.com/office/drawing/2014/chart" uri="{C3380CC4-5D6E-409C-BE32-E72D297353CC}">
              <c16:uniqueId val="{00000000-7950-44F8-9B4A-084C4A623F50}"/>
            </c:ext>
          </c:extLst>
        </c:ser>
        <c:ser>
          <c:idx val="1"/>
          <c:order val="1"/>
          <c:tx>
            <c:strRef>
              <c:f>Лист1!$C$1</c:f>
              <c:strCache>
                <c:ptCount val="1"/>
                <c:pt idx="0">
                  <c:v>2ААIR</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Лист1!$A$2:$A$9</c:f>
              <c:numCache>
                <c:formatCode>General</c:formatCode>
                <c:ptCount val="8"/>
                <c:pt idx="0">
                  <c:v>1</c:v>
                </c:pt>
                <c:pt idx="1">
                  <c:v>2</c:v>
                </c:pt>
                <c:pt idx="2">
                  <c:v>3</c:v>
                </c:pt>
                <c:pt idx="3">
                  <c:v>4</c:v>
                </c:pt>
                <c:pt idx="4">
                  <c:v>5</c:v>
                </c:pt>
                <c:pt idx="5">
                  <c:v>6</c:v>
                </c:pt>
                <c:pt idx="6">
                  <c:v>8</c:v>
                </c:pt>
                <c:pt idx="7">
                  <c:v>10</c:v>
                </c:pt>
              </c:numCache>
            </c:numRef>
          </c:xVal>
          <c:yVal>
            <c:numRef>
              <c:f>Лист1!$C$2:$C$9</c:f>
              <c:numCache>
                <c:formatCode>General</c:formatCode>
                <c:ptCount val="8"/>
                <c:pt idx="0">
                  <c:v>3.1</c:v>
                </c:pt>
                <c:pt idx="1">
                  <c:v>4.2</c:v>
                </c:pt>
                <c:pt idx="2">
                  <c:v>5.6</c:v>
                </c:pt>
                <c:pt idx="3">
                  <c:v>7.5</c:v>
                </c:pt>
                <c:pt idx="4">
                  <c:v>9.8000000000000007</c:v>
                </c:pt>
                <c:pt idx="5">
                  <c:v>9.3000000000000007</c:v>
                </c:pt>
                <c:pt idx="6">
                  <c:v>9.1999999999999993</c:v>
                </c:pt>
                <c:pt idx="7">
                  <c:v>9.1</c:v>
                </c:pt>
              </c:numCache>
            </c:numRef>
          </c:yVal>
          <c:smooth val="1"/>
          <c:extLst xmlns:c16r2="http://schemas.microsoft.com/office/drawing/2015/06/chart">
            <c:ext xmlns:c16="http://schemas.microsoft.com/office/drawing/2014/chart" uri="{C3380CC4-5D6E-409C-BE32-E72D297353CC}">
              <c16:uniqueId val="{00000001-7950-44F8-9B4A-084C4A623F50}"/>
            </c:ext>
          </c:extLst>
        </c:ser>
        <c:ser>
          <c:idx val="2"/>
          <c:order val="2"/>
          <c:tx>
            <c:strRef>
              <c:f>Лист1!$D$1</c:f>
              <c:strCache>
                <c:ptCount val="1"/>
                <c:pt idx="0">
                  <c:v>3ААIR</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Лист1!$A$2:$A$9</c:f>
              <c:numCache>
                <c:formatCode>General</c:formatCode>
                <c:ptCount val="8"/>
                <c:pt idx="0">
                  <c:v>1</c:v>
                </c:pt>
                <c:pt idx="1">
                  <c:v>2</c:v>
                </c:pt>
                <c:pt idx="2">
                  <c:v>3</c:v>
                </c:pt>
                <c:pt idx="3">
                  <c:v>4</c:v>
                </c:pt>
                <c:pt idx="4">
                  <c:v>5</c:v>
                </c:pt>
                <c:pt idx="5">
                  <c:v>6</c:v>
                </c:pt>
                <c:pt idx="6">
                  <c:v>8</c:v>
                </c:pt>
                <c:pt idx="7">
                  <c:v>10</c:v>
                </c:pt>
              </c:numCache>
            </c:numRef>
          </c:xVal>
          <c:yVal>
            <c:numRef>
              <c:f>Лист1!$D$2:$D$9</c:f>
              <c:numCache>
                <c:formatCode>General</c:formatCode>
                <c:ptCount val="8"/>
                <c:pt idx="0">
                  <c:v>3</c:v>
                </c:pt>
                <c:pt idx="1">
                  <c:v>4</c:v>
                </c:pt>
                <c:pt idx="2">
                  <c:v>5.3</c:v>
                </c:pt>
                <c:pt idx="3">
                  <c:v>6.8</c:v>
                </c:pt>
                <c:pt idx="4">
                  <c:v>9.1999999999999993</c:v>
                </c:pt>
                <c:pt idx="5">
                  <c:v>9.1</c:v>
                </c:pt>
                <c:pt idx="6">
                  <c:v>9</c:v>
                </c:pt>
                <c:pt idx="7">
                  <c:v>8.9</c:v>
                </c:pt>
              </c:numCache>
            </c:numRef>
          </c:yVal>
          <c:smooth val="1"/>
          <c:extLst xmlns:c16r2="http://schemas.microsoft.com/office/drawing/2015/06/chart">
            <c:ext xmlns:c16="http://schemas.microsoft.com/office/drawing/2014/chart" uri="{C3380CC4-5D6E-409C-BE32-E72D297353CC}">
              <c16:uniqueId val="{00000002-7950-44F8-9B4A-084C4A623F50}"/>
            </c:ext>
          </c:extLst>
        </c:ser>
        <c:dLbls>
          <c:showLegendKey val="0"/>
          <c:showVal val="0"/>
          <c:showCatName val="0"/>
          <c:showSerName val="0"/>
          <c:showPercent val="0"/>
          <c:showBubbleSize val="0"/>
        </c:dLbls>
        <c:axId val="283574656"/>
        <c:axId val="283576960"/>
      </c:scatterChart>
      <c:valAx>
        <c:axId val="283574656"/>
        <c:scaling>
          <c:orientation val="minMax"/>
          <c:max val="10"/>
          <c:min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0" i="0" baseline="0">
                    <a:effectLst/>
                  </a:rPr>
                  <a:t>AA/IR ratio, mol</a:t>
                </a:r>
                <a:endParaRPr lang="ru-RU" sz="1000">
                  <a:effectLst/>
                </a:endParaRPr>
              </a:p>
            </c:rich>
          </c:tx>
          <c:layout>
            <c:manualLayout>
              <c:xMode val="edge"/>
              <c:yMode val="edge"/>
              <c:x val="0.32696384726102784"/>
              <c:y val="0.9028475711892797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83576960"/>
        <c:crosses val="autoZero"/>
        <c:crossBetween val="midCat"/>
      </c:valAx>
      <c:valAx>
        <c:axId val="2835769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lgn="ctr" rtl="0">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ɳ</a:t>
                </a:r>
                <a:r>
                  <a:rPr lang="ru-RU" baseline="-25000"/>
                  <a:t>х</a:t>
                </a:r>
                <a:r>
                  <a:rPr lang="ru-RU"/>
                  <a:t>, </a:t>
                </a:r>
                <a:r>
                  <a:rPr lang="en-US"/>
                  <a:t>m</a:t>
                </a:r>
                <a:r>
                  <a:rPr lang="ru-RU"/>
                  <a:t>2/</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83574656"/>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0544B-7284-49AE-B210-D5C1270B1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3383</Words>
  <Characters>19285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2024-02-04T16:03:00Z</dcterms:created>
  <dcterms:modified xsi:type="dcterms:W3CDTF">2024-02-04T16:03:00Z</dcterms:modified>
</cp:coreProperties>
</file>